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4"/>
        <w:rPr>
          <w:color w:val="auto"/>
          <w:highlight w:val="none"/>
        </w:rPr>
      </w:pPr>
      <w:r/>
      <w:bookmarkStart w:id="175" w:name="_GoBack"/>
      <w:r/>
      <w:r/>
    </w:p>
    <w:p>
      <w:pPr>
        <w:jc w:val="center"/>
        <w:spacing w:before="120" w:after="120" w:line="360" w:lineRule="auto"/>
        <w:rPr>
          <w:rFonts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ind w:firstLine="2249"/>
        <w:jc w:val="left"/>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jc w:val="center"/>
        <w:spacing w:before="120" w:after="120" w:line="360" w:lineRule="auto"/>
        <w:rPr>
          <w:rFonts w:hint="eastAsia" w:ascii="宋体" w:hAnsi="宋体" w:cs="宋体"/>
          <w:b/>
          <w:bCs/>
          <w:color w:val="auto"/>
          <w:position w:val="-10"/>
          <w:sz w:val="32"/>
          <w:szCs w:val="24"/>
          <w:highlight w:val="none"/>
          <w:lang w:eastAsia="zh-CN"/>
        </w:rPr>
      </w:pPr>
      <w:r>
        <w:rPr>
          <w:rFonts w:hint="eastAsia" w:ascii="宋体" w:hAnsi="宋体" w:cs="宋体"/>
          <w:b/>
          <w:bCs/>
          <w:color w:val="auto"/>
          <w:position w:val="-10"/>
          <w:sz w:val="32"/>
          <w:szCs w:val="24"/>
          <w:highlight w:val="none"/>
        </w:rPr>
        <w:t xml:space="preserve">项目名称：南通市第六人民医院</w:t>
      </w:r>
      <w:r>
        <w:rPr>
          <w:rFonts w:hint="eastAsia" w:ascii="宋体" w:hAnsi="宋体" w:cs="宋体"/>
          <w:b/>
          <w:bCs/>
          <w:color w:val="auto"/>
          <w:position w:val="-10"/>
          <w:sz w:val="32"/>
          <w:szCs w:val="24"/>
          <w:highlight w:val="none"/>
          <w:lang w:eastAsia="zh-CN"/>
        </w:rPr>
        <w:t xml:space="preserve">医疗设备托管服务</w:t>
      </w:r>
      <w:r/>
    </w:p>
    <w:p>
      <w:pPr>
        <w:jc w:val="center"/>
        <w:spacing w:before="120" w:after="120" w:line="360" w:lineRule="auto"/>
        <w:rPr>
          <w:rFonts w:hint="eastAsia" w:ascii="宋体" w:hAnsi="宋体" w:cs="宋体"/>
          <w:b/>
          <w:bCs/>
          <w:color w:val="auto"/>
          <w:position w:val="-10"/>
          <w:sz w:val="28"/>
          <w:szCs w:val="24"/>
          <w:highlight w:val="none"/>
        </w:rPr>
      </w:pPr>
      <w:r>
        <w:rPr>
          <w:rFonts w:hint="eastAsia" w:ascii="宋体" w:hAnsi="宋体" w:cs="宋体"/>
          <w:b/>
          <w:bCs/>
          <w:color w:val="auto"/>
          <w:position w:val="-10"/>
          <w:sz w:val="32"/>
          <w:szCs w:val="24"/>
          <w:highlight w:val="none"/>
          <w:lang w:eastAsia="zh-CN"/>
        </w:rPr>
        <w:t xml:space="preserve">采购项目</w:t>
      </w:r>
      <w:r/>
    </w:p>
    <w:p>
      <w:pPr>
        <w:jc w:val="center"/>
        <w:spacing w:before="120" w:after="120" w:line="360" w:lineRule="auto"/>
        <w:rPr>
          <w:rFonts w:hint="eastAsia" w:ascii="宋体" w:hAnsi="宋体" w:eastAsia="宋体" w:cs="宋体"/>
          <w:b/>
          <w:bCs/>
          <w:color w:val="auto"/>
          <w:position w:val="-10"/>
          <w:sz w:val="32"/>
          <w:szCs w:val="32"/>
          <w:highlight w:val="none"/>
          <w:lang w:eastAsia="zh-CN"/>
        </w:rPr>
      </w:pPr>
      <w:r>
        <w:rPr>
          <w:rFonts w:hint="eastAsia" w:ascii="宋体" w:hAnsi="宋体" w:cs="宋体"/>
          <w:b/>
          <w:bCs/>
          <w:color w:val="auto"/>
          <w:position w:val="-10"/>
          <w:sz w:val="32"/>
          <w:szCs w:val="32"/>
          <w:highlight w:val="none"/>
        </w:rPr>
        <w:t xml:space="preserve">项目编号：</w:t>
      </w:r>
      <w:r>
        <w:rPr>
          <w:rFonts w:hint="eastAsia" w:ascii="宋体" w:hAnsi="宋体" w:cs="宋体"/>
          <w:b/>
          <w:bCs/>
          <w:color w:val="auto"/>
          <w:position w:val="-10"/>
          <w:sz w:val="32"/>
          <w:szCs w:val="32"/>
          <w:highlight w:val="none"/>
          <w:lang w:eastAsia="zh-CN"/>
        </w:rPr>
        <w:t xml:space="preserve">JSZC-320600-JSHY-C2025-0445</w:t>
      </w:r>
      <w:r/>
    </w:p>
    <w:p>
      <w:pPr>
        <w:jc w:val="center"/>
        <w:spacing w:before="120" w:after="120" w:line="360" w:lineRule="auto"/>
        <w:rPr>
          <w:rFonts w:hint="eastAsia" w:ascii="宋体" w:hAnsi="宋体" w:eastAsia="宋体" w:cs="宋体"/>
          <w:b/>
          <w:bCs/>
          <w:color w:val="auto"/>
          <w:position w:val="-10"/>
          <w:sz w:val="32"/>
          <w:szCs w:val="32"/>
          <w:highlight w:val="none"/>
          <w:lang w:eastAsia="zh-CN"/>
        </w:rPr>
      </w:pPr>
      <w:r>
        <w:rPr>
          <w:rFonts w:hint="eastAsia" w:ascii="宋体" w:hAnsi="宋体" w:cs="宋体"/>
          <w:b/>
          <w:bCs/>
          <w:color w:val="auto"/>
          <w:position w:val="-10"/>
          <w:sz w:val="32"/>
          <w:szCs w:val="32"/>
          <w:highlight w:val="none"/>
        </w:rPr>
        <w:t xml:space="preserve">采购代理机构文件编号</w:t>
      </w:r>
      <w:r>
        <w:rPr>
          <w:rFonts w:ascii="宋体" w:hAnsi="宋体" w:cs="宋体"/>
          <w:b/>
          <w:bCs/>
          <w:color w:val="auto"/>
          <w:position w:val="-10"/>
          <w:sz w:val="32"/>
          <w:szCs w:val="32"/>
          <w:highlight w:val="none"/>
        </w:rPr>
        <w:t xml:space="preserve">：</w:t>
      </w:r>
      <w:r>
        <w:rPr>
          <w:rFonts w:hint="eastAsia" w:ascii="宋体" w:hAnsi="宋体" w:cs="宋体"/>
          <w:b/>
          <w:bCs/>
          <w:color w:val="auto"/>
          <w:position w:val="-10"/>
          <w:sz w:val="32"/>
          <w:szCs w:val="32"/>
          <w:highlight w:val="none"/>
          <w:lang w:eastAsia="zh-CN"/>
        </w:rPr>
        <w:t xml:space="preserve">1009-2541HOLLY95N</w:t>
      </w:r>
      <w:r/>
    </w:p>
    <w:p>
      <w:pPr>
        <w:jc w:val="left"/>
        <w:spacing w:line="360" w:lineRule="auto"/>
        <w:rPr>
          <w:rFonts w:hint="eastAsia" w:ascii="宋体" w:hAnsi="宋体" w:cs="宋体"/>
          <w:b/>
          <w:bCs/>
          <w:color w:val="auto"/>
          <w:position w:val="-10"/>
          <w:sz w:val="24"/>
          <w:szCs w:val="24"/>
          <w:highlight w:val="none"/>
        </w:rPr>
      </w:pPr>
      <w:r>
        <w:rPr>
          <w:rFonts w:hint="eastAsia" w:ascii="宋体" w:hAnsi="宋体" w:cs="宋体"/>
          <w:b/>
          <w:bCs/>
          <w:color w:val="auto"/>
          <w:position w:val="-10"/>
          <w:sz w:val="24"/>
          <w:szCs w:val="24"/>
          <w:highlight w:val="none"/>
        </w:rPr>
      </w:r>
      <w:r/>
    </w:p>
    <w:p>
      <w:pPr>
        <w:jc w:val="left"/>
        <w:spacing w:line="360" w:lineRule="auto"/>
        <w:rPr>
          <w:rFonts w:hint="eastAsia" w:ascii="宋体" w:hAnsi="宋体" w:cs="宋体"/>
          <w:b/>
          <w:bCs/>
          <w:color w:val="auto"/>
          <w:position w:val="-10"/>
          <w:sz w:val="24"/>
          <w:szCs w:val="24"/>
          <w:highlight w:val="none"/>
        </w:rPr>
      </w:pPr>
      <w:r>
        <w:rPr>
          <w:rFonts w:hint="eastAsia" w:ascii="宋体" w:hAnsi="宋体" w:cs="宋体"/>
          <w:b/>
          <w:bCs/>
          <w:color w:val="auto"/>
          <w:position w:val="-10"/>
          <w:sz w:val="24"/>
          <w:szCs w:val="24"/>
          <w:highlight w:val="none"/>
        </w:rPr>
      </w:r>
      <w:r/>
    </w:p>
    <w:p>
      <w:pPr>
        <w:jc w:val="left"/>
        <w:spacing w:line="360" w:lineRule="auto"/>
        <w:rPr>
          <w:rFonts w:hint="eastAsia" w:ascii="宋体" w:hAnsi="宋体" w:cs="宋体"/>
          <w:b/>
          <w:bCs/>
          <w:color w:val="auto"/>
          <w:position w:val="-10"/>
          <w:sz w:val="24"/>
          <w:szCs w:val="24"/>
          <w:highlight w:val="none"/>
        </w:rPr>
      </w:pPr>
      <w:r>
        <w:rPr>
          <w:rFonts w:hint="eastAsia" w:ascii="宋体" w:hAnsi="宋体" w:cs="宋体"/>
          <w:b/>
          <w:bCs/>
          <w:color w:val="auto"/>
          <w:position w:val="-10"/>
          <w:sz w:val="24"/>
          <w:szCs w:val="24"/>
          <w:highlight w:val="none"/>
        </w:rPr>
      </w:r>
      <w:r/>
    </w:p>
    <w:p>
      <w:pPr>
        <w:jc w:val="left"/>
        <w:spacing w:line="360" w:lineRule="auto"/>
        <w:rPr>
          <w:rFonts w:hint="eastAsia" w:ascii="宋体" w:hAnsi="宋体" w:cs="宋体"/>
          <w:b/>
          <w:bCs/>
          <w:color w:val="auto"/>
          <w:position w:val="-10"/>
          <w:sz w:val="24"/>
          <w:szCs w:val="24"/>
          <w:highlight w:val="none"/>
        </w:rPr>
      </w:pPr>
      <w:r>
        <w:rPr>
          <w:rFonts w:hint="eastAsia" w:ascii="宋体" w:hAnsi="宋体" w:cs="宋体"/>
          <w:b/>
          <w:bCs/>
          <w:color w:val="auto"/>
          <w:position w:val="-10"/>
          <w:sz w:val="24"/>
          <w:szCs w:val="24"/>
          <w:highlight w:val="none"/>
        </w:rPr>
      </w:r>
      <w:r/>
    </w:p>
    <w:p>
      <w:pPr>
        <w:jc w:val="left"/>
        <w:spacing w:line="360" w:lineRule="auto"/>
        <w:rPr>
          <w:rFonts w:hint="eastAsia" w:ascii="宋体" w:hAnsi="宋体" w:cs="宋体"/>
          <w:b/>
          <w:bCs/>
          <w:color w:val="auto"/>
          <w:position w:val="-10"/>
          <w:sz w:val="24"/>
          <w:szCs w:val="24"/>
          <w:highlight w:val="none"/>
        </w:rPr>
      </w:pPr>
      <w:r>
        <w:rPr>
          <w:rFonts w:hint="eastAsia" w:ascii="宋体" w:hAnsi="宋体" w:cs="宋体"/>
          <w:b/>
          <w:bCs/>
          <w:color w:val="auto"/>
          <w:position w:val="-10"/>
          <w:sz w:val="24"/>
          <w:szCs w:val="24"/>
          <w:highlight w:val="none"/>
        </w:rPr>
      </w:r>
      <w:r/>
    </w:p>
    <w:p>
      <w:pPr>
        <w:jc w:val="left"/>
        <w:spacing w:line="360" w:lineRule="auto"/>
        <w:rPr>
          <w:rFonts w:hint="eastAsia" w:ascii="宋体" w:hAnsi="宋体" w:cs="宋体"/>
          <w:b/>
          <w:bCs/>
          <w:color w:val="auto"/>
          <w:position w:val="-10"/>
          <w:sz w:val="24"/>
          <w:szCs w:val="24"/>
          <w:highlight w:val="none"/>
        </w:rPr>
      </w:pPr>
      <w:r>
        <w:rPr>
          <w:rFonts w:hint="eastAsia" w:ascii="宋体" w:hAnsi="宋体" w:cs="宋体"/>
          <w:b/>
          <w:bCs/>
          <w:color w:val="auto"/>
          <w:position w:val="-10"/>
          <w:sz w:val="24"/>
          <w:szCs w:val="24"/>
          <w:highlight w:val="none"/>
        </w:rPr>
      </w:r>
      <w:r/>
    </w:p>
    <w:p>
      <w:pPr>
        <w:jc w:val="left"/>
        <w:spacing w:line="360" w:lineRule="auto"/>
        <w:rPr>
          <w:rFonts w:hint="eastAsia" w:ascii="宋体" w:hAnsi="宋体" w:cs="宋体"/>
          <w:b/>
          <w:bCs/>
          <w:color w:val="auto"/>
          <w:position w:val="-10"/>
          <w:sz w:val="24"/>
          <w:szCs w:val="24"/>
          <w:highlight w:val="none"/>
        </w:rPr>
      </w:pPr>
      <w:r>
        <w:rPr>
          <w:rFonts w:hint="eastAsia" w:ascii="宋体" w:hAnsi="宋体" w:cs="宋体"/>
          <w:b/>
          <w:bCs/>
          <w:color w:val="auto"/>
          <w:position w:val="-10"/>
          <w:sz w:val="24"/>
          <w:szCs w:val="24"/>
          <w:highlight w:val="none"/>
        </w:rPr>
      </w:r>
      <w:r/>
    </w:p>
    <w:p>
      <w:pPr>
        <w:jc w:val="left"/>
        <w:spacing w:line="360" w:lineRule="auto"/>
        <w:rPr>
          <w:rFonts w:hint="eastAsia" w:ascii="宋体" w:hAnsi="宋体" w:cs="宋体"/>
          <w:b/>
          <w:bCs/>
          <w:color w:val="auto"/>
          <w:position w:val="-10"/>
          <w:sz w:val="24"/>
          <w:szCs w:val="24"/>
          <w:highlight w:val="none"/>
        </w:rPr>
      </w:pPr>
      <w:r>
        <w:rPr>
          <w:rFonts w:hint="eastAsia" w:ascii="宋体" w:hAnsi="宋体" w:cs="宋体"/>
          <w:b/>
          <w:bCs/>
          <w:color w:val="auto"/>
          <w:position w:val="-10"/>
          <w:sz w:val="24"/>
          <w:szCs w:val="24"/>
          <w:highlight w:val="none"/>
        </w:rPr>
      </w:r>
      <w:r/>
    </w:p>
    <w:p>
      <w:pPr>
        <w:jc w:val="left"/>
        <w:spacing w:line="360" w:lineRule="auto"/>
        <w:rPr>
          <w:rFonts w:hint="eastAsia" w:ascii="宋体" w:hAnsi="宋体" w:cs="宋体"/>
          <w:b/>
          <w:bCs/>
          <w:color w:val="auto"/>
          <w:position w:val="-10"/>
          <w:sz w:val="24"/>
          <w:szCs w:val="24"/>
          <w:highlight w:val="none"/>
        </w:rPr>
      </w:pPr>
      <w:r>
        <w:rPr>
          <w:rFonts w:hint="eastAsia" w:ascii="宋体" w:hAnsi="宋体" w:cs="宋体"/>
          <w:b/>
          <w:bCs/>
          <w:color w:val="auto"/>
          <w:position w:val="-10"/>
          <w:sz w:val="24"/>
          <w:szCs w:val="24"/>
          <w:highlight w:val="none"/>
        </w:rPr>
      </w:r>
      <w:r/>
    </w:p>
    <w:p>
      <w:pPr>
        <w:jc w:val="left"/>
        <w:spacing w:line="360" w:lineRule="auto"/>
        <w:rPr>
          <w:rFonts w:hint="eastAsia" w:ascii="宋体" w:hAnsi="宋体" w:cs="宋体"/>
          <w:b/>
          <w:bCs/>
          <w:color w:val="auto"/>
          <w:position w:val="-10"/>
          <w:sz w:val="24"/>
          <w:szCs w:val="24"/>
          <w:highlight w:val="none"/>
        </w:rPr>
      </w:pPr>
      <w:r>
        <w:rPr>
          <w:rFonts w:hint="eastAsia" w:ascii="宋体" w:hAnsi="宋体" w:cs="宋体"/>
          <w:b/>
          <w:bCs/>
          <w:color w:val="auto"/>
          <w:position w:val="-10"/>
          <w:sz w:val="24"/>
          <w:szCs w:val="24"/>
          <w:highlight w:val="none"/>
        </w:rPr>
      </w:r>
      <w:r/>
    </w:p>
    <w:p>
      <w:pPr>
        <w:jc w:val="center"/>
        <w:spacing w:line="360" w:lineRule="auto"/>
        <w:rPr>
          <w:rFonts w:hint="eastAsia" w:ascii="宋体" w:hAnsi="宋体" w:cs="宋体"/>
          <w:b/>
          <w:bCs/>
          <w:color w:val="auto"/>
          <w:position w:val="-10"/>
          <w:sz w:val="24"/>
          <w:szCs w:val="24"/>
          <w:highlight w:val="none"/>
        </w:rPr>
      </w:pPr>
      <w:r>
        <w:rPr>
          <w:rFonts w:hint="eastAsia" w:ascii="宋体" w:hAnsi="宋体" w:cs="宋体"/>
          <w:b/>
          <w:bCs/>
          <w:color w:val="auto"/>
          <w:position w:val="-10"/>
          <w:sz w:val="32"/>
          <w:szCs w:val="24"/>
          <w:highlight w:val="none"/>
        </w:rPr>
        <w:t xml:space="preserve">采购人：</w:t>
      </w:r>
      <w:r>
        <w:rPr>
          <w:rFonts w:hint="eastAsia" w:ascii="宋体" w:hAnsi="宋体" w:cs="宋体"/>
          <w:b/>
          <w:color w:val="auto"/>
          <w:position w:val="-10"/>
          <w:sz w:val="32"/>
          <w:szCs w:val="24"/>
          <w:highlight w:val="none"/>
        </w:rPr>
        <w:t xml:space="preserve">南通市第六人民医院</w:t>
      </w:r>
      <w:r/>
    </w:p>
    <w:p>
      <w:pPr>
        <w:jc w:val="center"/>
        <w:spacing w:before="120" w:after="120" w:line="360" w:lineRule="auto"/>
        <w:rPr>
          <w:rFonts w:hint="eastAsia" w:ascii="宋体" w:hAnsi="宋体" w:cs="宋体"/>
          <w:b/>
          <w:bCs/>
          <w:color w:val="auto"/>
          <w:position w:val="-10"/>
          <w:sz w:val="32"/>
          <w:szCs w:val="24"/>
          <w:highlight w:val="none"/>
        </w:rPr>
      </w:pPr>
      <w:r>
        <w:rPr>
          <w:rFonts w:hint="eastAsia" w:ascii="宋体" w:hAnsi="宋体" w:cs="宋体"/>
          <w:b/>
          <w:bCs/>
          <w:color w:val="auto"/>
          <w:position w:val="-10"/>
          <w:sz w:val="32"/>
          <w:szCs w:val="24"/>
          <w:highlight w:val="none"/>
        </w:rPr>
        <w:t xml:space="preserve">采购代理机构：江苏弘业国际技术工程有限公司</w:t>
      </w:r>
      <w:r/>
    </w:p>
    <w:p>
      <w:pPr>
        <w:jc w:val="center"/>
        <w:spacing w:before="120" w:after="120" w:line="360" w:lineRule="auto"/>
        <w:rPr>
          <w:rFonts w:ascii="Arial" w:hAnsi="Arial"/>
          <w:color w:val="auto"/>
          <w:sz w:val="24"/>
          <w:szCs w:val="24"/>
          <w:highlight w:val="none"/>
          <w:u w:val="single"/>
        </w:rPr>
      </w:pPr>
      <w:r>
        <w:rPr>
          <w:rFonts w:hint="eastAsia" w:ascii="宋体" w:hAnsi="宋体" w:cs="宋体"/>
          <w:b/>
          <w:bCs/>
          <w:color w:val="auto"/>
          <w:position w:val="-10"/>
          <w:sz w:val="32"/>
          <w:szCs w:val="20"/>
          <w:highlight w:val="none"/>
          <w:lang w:val="en-US" w:eastAsia="zh-CN"/>
        </w:rPr>
        <w:t xml:space="preserve">二○二五年十一月</w:t>
      </w:r>
      <w:r>
        <w:rPr>
          <w:rFonts w:ascii="Times New Roman" w:hAnsi="Times New Roman"/>
          <w:color w:val="auto"/>
          <w:szCs w:val="21"/>
          <w:highlight w:val="none"/>
        </w:rPr>
        <w:br w:type="page" w:clear="all"/>
      </w:r>
      <w:bookmarkStart w:id="0" w:name="_Toc120614210"/>
      <w:r/>
      <w:bookmarkStart w:id="1" w:name="_Toc479757206"/>
      <w:r/>
      <w:bookmarkStart w:id="2" w:name="_Toc20823272"/>
      <w:r/>
      <w:bookmarkStart w:id="3" w:name="_Toc513029200"/>
      <w:r/>
      <w:bookmarkStart w:id="4" w:name="_Toc523127445"/>
      <w:r/>
      <w:bookmarkStart w:id="5" w:name="_Toc16938516"/>
      <w:r>
        <w:rPr>
          <w:rFonts w:hint="eastAsia" w:ascii="黑体" w:hAnsi="Arial" w:eastAsia="黑体"/>
          <w:b/>
          <w:color w:val="auto"/>
          <w:sz w:val="44"/>
          <w:szCs w:val="21"/>
          <w:highlight w:val="none"/>
        </w:rPr>
        <w:t xml:space="preserve">总  目  录</w:t>
      </w:r>
      <w:r/>
    </w:p>
    <w:p>
      <w:pPr>
        <w:spacing w:line="360" w:lineRule="auto"/>
        <w:rPr>
          <w:rFonts w:ascii="仿宋_GB2312" w:hAnsi="Arial" w:eastAsia="仿宋_GB2312"/>
          <w:b/>
          <w:color w:val="auto"/>
          <w:sz w:val="28"/>
          <w:szCs w:val="21"/>
          <w:highlight w:val="none"/>
        </w:rPr>
      </w:pPr>
      <w:r>
        <w:rPr>
          <w:rFonts w:ascii="仿宋_GB2312" w:hAnsi="Arial" w:eastAsia="仿宋_GB2312"/>
          <w:b/>
          <w:color w:val="auto"/>
          <w:sz w:val="28"/>
          <w:szCs w:val="21"/>
          <w:highlight w:val="none"/>
        </w:rPr>
      </w:r>
      <w:r/>
    </w:p>
    <w:p>
      <w:pPr>
        <w:numPr>
          <w:ilvl w:val="0"/>
          <w:numId w:val="4"/>
        </w:numPr>
        <w:spacing w:line="360" w:lineRule="auto"/>
        <w:rPr>
          <w:rFonts w:hint="eastAsia" w:ascii="黑体" w:hAnsi="Showcard Gothic" w:eastAsia="黑体"/>
          <w:color w:val="auto"/>
          <w:sz w:val="32"/>
          <w:szCs w:val="21"/>
          <w:highlight w:val="none"/>
        </w:rPr>
        <w:outlineLvl w:val="0"/>
      </w:pPr>
      <w:r>
        <w:rPr>
          <w:rFonts w:hint="eastAsia" w:ascii="黑体" w:hAnsi="宋体" w:eastAsia="黑体"/>
          <w:color w:val="auto"/>
          <w:sz w:val="36"/>
          <w:szCs w:val="21"/>
          <w:highlight w:val="none"/>
        </w:rPr>
        <w:t xml:space="preserve">磋商邀请</w:t>
      </w:r>
      <w:r>
        <w:rPr>
          <w:rFonts w:hint="eastAsia" w:ascii="黑体" w:hAnsi="Showcard Gothic" w:eastAsia="黑体"/>
          <w:color w:val="auto"/>
          <w:sz w:val="36"/>
          <w:szCs w:val="21"/>
          <w:highlight w:val="none"/>
        </w:rPr>
        <w:t xml:space="preserve"> </w:t>
      </w:r>
      <w:r/>
    </w:p>
    <w:p>
      <w:pPr>
        <w:numPr>
          <w:ilvl w:val="0"/>
          <w:numId w:val="4"/>
        </w:numPr>
        <w:spacing w:line="360" w:lineRule="auto"/>
        <w:rPr>
          <w:rFonts w:hint="eastAsia"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供应商须知</w:t>
      </w:r>
      <w:r/>
    </w:p>
    <w:p>
      <w:pPr>
        <w:numPr>
          <w:ilvl w:val="0"/>
          <w:numId w:val="4"/>
        </w:numPr>
        <w:spacing w:line="360" w:lineRule="auto"/>
        <w:rPr>
          <w:rFonts w:hint="eastAsia"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合同文本</w:t>
      </w:r>
      <w:r/>
    </w:p>
    <w:p>
      <w:pPr>
        <w:numPr>
          <w:ilvl w:val="0"/>
          <w:numId w:val="4"/>
        </w:numPr>
        <w:spacing w:line="360" w:lineRule="auto"/>
        <w:rPr>
          <w:rFonts w:hint="eastAsia"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采购需求</w:t>
      </w:r>
      <w:r/>
    </w:p>
    <w:p>
      <w:pPr>
        <w:numPr>
          <w:ilvl w:val="0"/>
          <w:numId w:val="4"/>
        </w:numPr>
        <w:spacing w:line="360" w:lineRule="auto"/>
        <w:rPr>
          <w:rFonts w:hint="eastAsia"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评审方法与评审标准</w:t>
      </w:r>
      <w:r/>
    </w:p>
    <w:p>
      <w:pPr>
        <w:numPr>
          <w:ilvl w:val="0"/>
          <w:numId w:val="4"/>
        </w:numPr>
        <w:spacing w:line="360" w:lineRule="auto"/>
        <w:rPr>
          <w:rFonts w:hint="eastAsia"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响应文件格式</w:t>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rPr>
          <w:rFonts w:ascii="黑体" w:hAnsi="Times New Roman" w:eastAsia="黑体"/>
          <w:color w:val="auto"/>
          <w:sz w:val="44"/>
          <w:szCs w:val="44"/>
          <w:highlight w:val="none"/>
        </w:rPr>
        <w:outlineLvl w:val="0"/>
      </w:pPr>
      <w:r>
        <w:rPr>
          <w:rFonts w:hint="eastAsia" w:ascii="黑体" w:hAnsi="Times New Roman" w:eastAsia="黑体"/>
          <w:color w:val="auto"/>
          <w:sz w:val="44"/>
          <w:szCs w:val="44"/>
          <w:highlight w:val="none"/>
        </w:rPr>
        <w:br w:type="page" w:clear="all"/>
      </w:r>
      <w:r/>
    </w:p>
    <w:p>
      <w:pPr>
        <w:jc w:val="center"/>
        <w:keepNext/>
        <w:spacing w:line="360" w:lineRule="auto"/>
        <w:rPr>
          <w:rFonts w:ascii="黑体" w:hAnsi="Times New Roman" w:eastAsia="黑体"/>
          <w:color w:val="auto"/>
          <w:sz w:val="44"/>
          <w:szCs w:val="44"/>
          <w:highlight w:val="none"/>
        </w:rPr>
        <w:outlineLvl w:val="0"/>
      </w:pPr>
      <w:r>
        <w:rPr>
          <w:rFonts w:hint="eastAsia" w:ascii="黑体" w:hAnsi="Times New Roman" w:eastAsia="黑体"/>
          <w:color w:val="auto"/>
          <w:sz w:val="44"/>
          <w:szCs w:val="44"/>
          <w:highlight w:val="none"/>
        </w:rPr>
        <w:t xml:space="preserve">第一章  </w:t>
      </w:r>
      <w:bookmarkEnd w:id="0"/>
      <w:r>
        <w:rPr>
          <w:rFonts w:hint="eastAsia" w:ascii="黑体" w:hAnsi="Times New Roman" w:eastAsia="黑体"/>
          <w:color w:val="auto"/>
          <w:sz w:val="44"/>
          <w:szCs w:val="44"/>
          <w:highlight w:val="none"/>
        </w:rPr>
        <w:t xml:space="preserve">磋商邀请</w:t>
      </w:r>
      <w:r/>
    </w:p>
    <w:p>
      <w:pPr>
        <w:ind w:firstLine="452"/>
        <w:jc w:val="left"/>
        <w:spacing w:line="360" w:lineRule="auto"/>
        <w:tabs>
          <w:tab w:val="left" w:pos="390" w:leader="none"/>
          <w:tab w:val="center" w:pos="4404" w:leader="none"/>
        </w:tabs>
        <w:rPr>
          <w:rFonts w:hint="eastAsia" w:ascii="宋体" w:hAnsi="宋体"/>
          <w:color w:val="auto"/>
          <w:spacing w:val="8"/>
          <w:sz w:val="24"/>
          <w:szCs w:val="24"/>
          <w:highlight w:val="none"/>
        </w:rPr>
        <w:pBdr>
          <w:top w:val="single" w:color="000000" w:sz="4" w:space="1"/>
          <w:left w:val="single" w:color="000000" w:sz="4" w:space="4"/>
          <w:bottom w:val="single" w:color="000000" w:sz="4" w:space="1"/>
          <w:right w:val="single" w:color="000000" w:sz="4" w:space="4"/>
        </w:pBdr>
      </w:pPr>
      <w:r>
        <w:rPr>
          <w:rFonts w:ascii="宋体" w:hAnsi="宋体"/>
          <w:color w:val="auto"/>
          <w:spacing w:val="8"/>
          <w:sz w:val="24"/>
          <w:szCs w:val="24"/>
          <w:highlight w:val="none"/>
        </w:rPr>
        <w:t xml:space="preserve">项目概况：</w:t>
      </w:r>
      <w:r/>
    </w:p>
    <w:p>
      <w:pPr>
        <w:ind w:firstLine="452"/>
        <w:jc w:val="left"/>
        <w:spacing w:line="360" w:lineRule="auto"/>
        <w:tabs>
          <w:tab w:val="left" w:pos="390" w:leader="none"/>
          <w:tab w:val="center" w:pos="4404" w:leader="none"/>
        </w:tabs>
        <w:rPr>
          <w:rFonts w:hint="eastAsia" w:ascii="宋体" w:hAnsi="宋体"/>
          <w:color w:val="auto"/>
          <w:spacing w:val="8"/>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南通市第六人民医院</w:t>
      </w:r>
      <w:r>
        <w:rPr>
          <w:rFonts w:hint="eastAsia" w:ascii="宋体" w:hAnsi="宋体"/>
          <w:color w:val="auto"/>
          <w:sz w:val="24"/>
          <w:szCs w:val="24"/>
          <w:highlight w:val="none"/>
          <w:lang w:eastAsia="zh-CN"/>
        </w:rPr>
        <w:t xml:space="preserve">医疗设备托管服务采购项目</w:t>
      </w:r>
      <w:r>
        <w:rPr>
          <w:rFonts w:ascii="宋体" w:hAnsi="宋体"/>
          <w:color w:val="auto"/>
          <w:sz w:val="24"/>
          <w:szCs w:val="24"/>
          <w:highlight w:val="none"/>
          <w:lang w:val="zh-CN"/>
        </w:rPr>
        <w:t xml:space="preserve">的潜在供应商应在</w:t>
      </w:r>
      <w:r>
        <w:rPr>
          <w:rFonts w:hint="eastAsia" w:ascii="宋体" w:hAnsi="宋体"/>
          <w:color w:val="auto"/>
          <w:sz w:val="24"/>
          <w:szCs w:val="24"/>
          <w:highlight w:val="none"/>
          <w:u w:val="single"/>
          <w:lang w:val="zh-CN"/>
        </w:rPr>
        <w:t xml:space="preserve">苏采云系统内免费</w:t>
      </w:r>
      <w:r>
        <w:rPr>
          <w:rFonts w:ascii="宋体" w:hAnsi="宋体"/>
          <w:color w:val="auto"/>
          <w:sz w:val="24"/>
          <w:szCs w:val="24"/>
          <w:highlight w:val="none"/>
          <w:lang w:val="zh-CN"/>
        </w:rPr>
        <w:t xml:space="preserve">获取磋商文件</w:t>
      </w:r>
      <w:r>
        <w:rPr>
          <w:rFonts w:ascii="宋体" w:hAnsi="宋体"/>
          <w:color w:val="auto"/>
          <w:sz w:val="24"/>
          <w:szCs w:val="24"/>
          <w:highlight w:val="none"/>
        </w:rPr>
        <w:t xml:space="preserve">，</w:t>
      </w:r>
      <w:r>
        <w:rPr>
          <w:rFonts w:ascii="宋体" w:hAnsi="宋体"/>
          <w:color w:val="auto"/>
          <w:sz w:val="24"/>
          <w:szCs w:val="24"/>
          <w:highlight w:val="none"/>
          <w:lang w:val="zh-CN"/>
        </w:rPr>
        <w:t xml:space="preserve">并于</w:t>
      </w:r>
      <w:r>
        <w:rPr>
          <w:rFonts w:ascii="宋体" w:hAnsi="宋体"/>
          <w:color w:val="auto"/>
          <w:sz w:val="24"/>
          <w:szCs w:val="24"/>
          <w:highlight w:val="none"/>
        </w:rPr>
        <w:t xml:space="preserve">202</w:t>
      </w:r>
      <w:r>
        <w:rPr>
          <w:rFonts w:hint="eastAsia" w:ascii="宋体" w:hAnsi="宋体"/>
          <w:color w:val="auto"/>
          <w:sz w:val="24"/>
          <w:szCs w:val="24"/>
          <w:highlight w:val="none"/>
        </w:rPr>
        <w:t xml:space="preserve">5</w:t>
      </w:r>
      <w:r>
        <w:rPr>
          <w:rFonts w:ascii="宋体" w:hAnsi="宋体"/>
          <w:color w:val="auto"/>
          <w:sz w:val="24"/>
          <w:szCs w:val="24"/>
          <w:highlight w:val="none"/>
        </w:rPr>
        <w:t xml:space="preserve">年</w:t>
      </w: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9</w:t>
      </w:r>
      <w:r>
        <w:rPr>
          <w:rFonts w:ascii="宋体" w:hAnsi="宋体"/>
          <w:color w:val="auto"/>
          <w:sz w:val="24"/>
          <w:szCs w:val="24"/>
          <w:highlight w:val="none"/>
        </w:rPr>
        <w:t xml:space="preserve">日</w:t>
      </w:r>
      <w:r>
        <w:rPr>
          <w:rFonts w:hint="eastAsia" w:ascii="宋体" w:hAnsi="宋体"/>
          <w:color w:val="auto"/>
          <w:sz w:val="24"/>
          <w:szCs w:val="24"/>
          <w:highlight w:val="none"/>
        </w:rPr>
        <w:t xml:space="preserve">14时0</w:t>
      </w:r>
      <w:r>
        <w:rPr>
          <w:rFonts w:ascii="宋体" w:hAnsi="宋体"/>
          <w:color w:val="auto"/>
          <w:sz w:val="24"/>
          <w:szCs w:val="24"/>
          <w:highlight w:val="none"/>
        </w:rPr>
        <w:t xml:space="preserve">0分（</w:t>
      </w:r>
      <w:r>
        <w:rPr>
          <w:rFonts w:ascii="宋体" w:hAnsi="宋体"/>
          <w:color w:val="auto"/>
          <w:sz w:val="24"/>
          <w:szCs w:val="24"/>
          <w:highlight w:val="none"/>
          <w:lang w:val="zh-CN"/>
        </w:rPr>
        <w:t xml:space="preserve">北京时间</w:t>
      </w:r>
      <w:r>
        <w:rPr>
          <w:rFonts w:ascii="宋体" w:hAnsi="宋体"/>
          <w:color w:val="auto"/>
          <w:sz w:val="24"/>
          <w:szCs w:val="24"/>
          <w:highlight w:val="none"/>
        </w:rPr>
        <w:t xml:space="preserve">）</w:t>
      </w:r>
      <w:r>
        <w:rPr>
          <w:rFonts w:ascii="宋体" w:hAnsi="宋体"/>
          <w:color w:val="auto"/>
          <w:sz w:val="24"/>
          <w:szCs w:val="24"/>
          <w:highlight w:val="none"/>
          <w:lang w:val="zh-CN"/>
        </w:rPr>
        <w:t xml:space="preserve">前提交响应文件。</w:t>
      </w:r>
      <w:r/>
    </w:p>
    <w:p>
      <w:pPr>
        <w:ind w:firstLine="420"/>
        <w:jc w:val="left"/>
        <w:spacing w:line="360" w:lineRule="auto"/>
        <w:tabs>
          <w:tab w:val="left" w:pos="390" w:leader="none"/>
          <w:tab w:val="center" w:pos="4404"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shd w:val="clear" w:color="auto" w:fill="ffffff"/>
        <w:widowControl/>
        <w:rPr>
          <w:rFonts w:hint="eastAsia" w:ascii="宋体" w:hAnsi="宋体"/>
          <w:b/>
          <w:color w:val="auto"/>
          <w:spacing w:val="8"/>
          <w:sz w:val="24"/>
          <w:szCs w:val="24"/>
          <w:highlight w:val="none"/>
        </w:rPr>
        <w:outlineLvl w:val="1"/>
      </w:pPr>
      <w:r/>
      <w:bookmarkStart w:id="6" w:name="_Toc370"/>
      <w:r>
        <w:rPr>
          <w:rFonts w:ascii="宋体" w:hAnsi="宋体"/>
          <w:b/>
          <w:color w:val="auto"/>
          <w:spacing w:val="8"/>
          <w:sz w:val="24"/>
          <w:szCs w:val="24"/>
          <w:highlight w:val="none"/>
        </w:rPr>
        <w:t xml:space="preserve">一、项目基本情况</w:t>
      </w:r>
      <w:bookmarkEnd w:id="6"/>
      <w:r/>
      <w:r/>
    </w:p>
    <w:p>
      <w:pPr>
        <w:ind w:firstLine="370"/>
        <w:spacing w:line="360" w:lineRule="auto"/>
        <w:shd w:val="clear" w:color="auto" w:fill="ffffff"/>
        <w:widowControl/>
        <w:rPr>
          <w:rFonts w:hint="eastAsia" w:ascii="宋体" w:hAnsi="宋体"/>
          <w:color w:val="auto"/>
          <w:spacing w:val="8"/>
          <w:sz w:val="24"/>
          <w:szCs w:val="24"/>
          <w:highlight w:val="none"/>
        </w:rPr>
      </w:pPr>
      <w:r>
        <w:rPr>
          <w:rFonts w:ascii="宋体" w:hAnsi="宋体"/>
          <w:color w:val="auto"/>
          <w:spacing w:val="8"/>
          <w:sz w:val="24"/>
          <w:szCs w:val="24"/>
          <w:highlight w:val="none"/>
        </w:rPr>
        <w:t xml:space="preserve">1.1.项目编号：</w:t>
      </w:r>
      <w:r>
        <w:rPr>
          <w:rFonts w:hint="eastAsia" w:ascii="宋体" w:hAnsi="宋体"/>
          <w:color w:val="auto"/>
          <w:sz w:val="24"/>
          <w:szCs w:val="24"/>
          <w:highlight w:val="none"/>
          <w:lang w:eastAsia="zh-CN"/>
        </w:rPr>
        <w:t xml:space="preserve">JSZC-320600-JSHY-C2025-0445</w:t>
      </w:r>
      <w:r>
        <w:rPr>
          <w:rFonts w:hint="eastAsia" w:ascii="宋体" w:hAnsi="宋体"/>
          <w:color w:val="auto"/>
          <w:sz w:val="24"/>
          <w:szCs w:val="24"/>
          <w:highlight w:val="none"/>
        </w:rPr>
        <w:t xml:space="preserve">X；（采购代理机构文件编号：</w:t>
      </w:r>
      <w:r>
        <w:rPr>
          <w:rFonts w:hint="eastAsia" w:ascii="宋体" w:hAnsi="宋体"/>
          <w:color w:val="auto"/>
          <w:sz w:val="24"/>
          <w:szCs w:val="24"/>
          <w:highlight w:val="none"/>
          <w:lang w:eastAsia="zh-CN"/>
        </w:rPr>
        <w:t xml:space="preserve">1009-2541HOLLY95N</w:t>
      </w:r>
      <w:r>
        <w:rPr>
          <w:rFonts w:hint="eastAsia" w:ascii="宋体" w:hAnsi="宋体"/>
          <w:color w:val="auto"/>
          <w:sz w:val="24"/>
          <w:szCs w:val="24"/>
          <w:highlight w:val="none"/>
        </w:rPr>
        <w:t xml:space="preserve">）</w:t>
      </w:r>
      <w:r/>
    </w:p>
    <w:p>
      <w:pPr>
        <w:ind w:firstLine="370"/>
        <w:spacing w:line="360" w:lineRule="auto"/>
        <w:shd w:val="clear" w:color="auto" w:fill="ffffff"/>
        <w:widowControl/>
        <w:rPr>
          <w:rFonts w:hint="eastAsia" w:ascii="宋体" w:hAnsi="宋体"/>
          <w:color w:val="auto"/>
          <w:spacing w:val="8"/>
          <w:sz w:val="24"/>
          <w:szCs w:val="24"/>
          <w:highlight w:val="none"/>
        </w:rPr>
      </w:pPr>
      <w:r>
        <w:rPr>
          <w:rFonts w:ascii="宋体" w:hAnsi="宋体"/>
          <w:color w:val="auto"/>
          <w:spacing w:val="8"/>
          <w:sz w:val="24"/>
          <w:szCs w:val="24"/>
          <w:highlight w:val="none"/>
        </w:rPr>
        <w:t xml:space="preserve">1.2.项目名称：</w:t>
      </w:r>
      <w:r>
        <w:rPr>
          <w:rFonts w:hint="eastAsia" w:ascii="宋体" w:hAnsi="宋体"/>
          <w:color w:val="auto"/>
          <w:spacing w:val="8"/>
          <w:sz w:val="24"/>
          <w:szCs w:val="24"/>
          <w:highlight w:val="none"/>
        </w:rPr>
        <w:t xml:space="preserve">南通市第六人民医院</w:t>
      </w:r>
      <w:r>
        <w:rPr>
          <w:rFonts w:hint="eastAsia" w:ascii="宋体" w:hAnsi="宋体"/>
          <w:color w:val="auto"/>
          <w:sz w:val="24"/>
          <w:szCs w:val="24"/>
          <w:highlight w:val="none"/>
          <w:lang w:eastAsia="zh-CN"/>
        </w:rPr>
        <w:t xml:space="preserve">医疗设备托管服务采购项目</w:t>
      </w:r>
      <w:r/>
    </w:p>
    <w:p>
      <w:pPr>
        <w:ind w:firstLine="370"/>
        <w:spacing w:line="360" w:lineRule="auto"/>
        <w:shd w:val="clear" w:color="auto" w:fill="ffffff"/>
        <w:widowControl/>
        <w:rPr>
          <w:rFonts w:hint="eastAsia" w:ascii="宋体" w:hAnsi="宋体"/>
          <w:color w:val="auto"/>
          <w:spacing w:val="8"/>
          <w:sz w:val="24"/>
          <w:szCs w:val="24"/>
          <w:highlight w:val="none"/>
        </w:rPr>
      </w:pPr>
      <w:r>
        <w:rPr>
          <w:rFonts w:ascii="宋体" w:hAnsi="宋体"/>
          <w:color w:val="auto"/>
          <w:spacing w:val="8"/>
          <w:sz w:val="24"/>
          <w:szCs w:val="24"/>
          <w:highlight w:val="none"/>
        </w:rPr>
        <w:t xml:space="preserve">1.3.采购方式：竞争性磋商</w:t>
      </w:r>
      <w:r/>
    </w:p>
    <w:p>
      <w:pPr>
        <w:ind w:firstLine="370"/>
        <w:spacing w:line="360" w:lineRule="auto"/>
        <w:shd w:val="clear" w:color="auto" w:fill="ffffff"/>
        <w:widowControl/>
        <w:rPr>
          <w:rFonts w:ascii="宋体" w:hAnsi="宋体"/>
          <w:color w:val="auto"/>
          <w:spacing w:val="8"/>
          <w:sz w:val="24"/>
          <w:szCs w:val="24"/>
          <w:highlight w:val="none"/>
        </w:rPr>
      </w:pPr>
      <w:r>
        <w:rPr>
          <w:rFonts w:ascii="宋体" w:hAnsi="宋体"/>
          <w:color w:val="auto"/>
          <w:spacing w:val="8"/>
          <w:sz w:val="24"/>
          <w:szCs w:val="24"/>
          <w:highlight w:val="none"/>
        </w:rPr>
        <w:t xml:space="preserve">1.4.预算金额</w:t>
      </w:r>
      <w:r>
        <w:rPr>
          <w:rFonts w:hint="eastAsia" w:ascii="宋体" w:hAnsi="宋体"/>
          <w:color w:val="auto"/>
          <w:spacing w:val="8"/>
          <w:sz w:val="24"/>
          <w:szCs w:val="24"/>
          <w:highlight w:val="none"/>
        </w:rPr>
        <w:t xml:space="preserve">：</w:t>
      </w:r>
      <w:r>
        <w:rPr>
          <w:rFonts w:hint="eastAsia" w:ascii="Times New Roman" w:hAnsi="Times New Roman"/>
          <w:color w:val="auto"/>
          <w:sz w:val="24"/>
          <w:szCs w:val="24"/>
          <w:highlight w:val="none"/>
          <w:lang w:val="en-US" w:eastAsia="zh-CN"/>
        </w:rPr>
        <w:t xml:space="preserve">296</w:t>
      </w:r>
      <w:r>
        <w:rPr>
          <w:rFonts w:hint="eastAsia" w:ascii="Times New Roman" w:hAnsi="Times New Roman"/>
          <w:color w:val="auto"/>
          <w:sz w:val="24"/>
          <w:szCs w:val="24"/>
          <w:highlight w:val="none"/>
        </w:rPr>
        <w:t xml:space="preserve">万元</w:t>
      </w:r>
      <w:r>
        <w:rPr>
          <w:rFonts w:hint="eastAsia" w:ascii="宋体" w:hAnsi="宋体"/>
          <w:color w:val="auto"/>
          <w:spacing w:val="8"/>
          <w:sz w:val="24"/>
          <w:szCs w:val="24"/>
          <w:highlight w:val="none"/>
        </w:rPr>
        <w:t xml:space="preserve">/年；</w:t>
      </w:r>
      <w:r/>
    </w:p>
    <w:p>
      <w:pPr>
        <w:ind w:firstLine="370"/>
        <w:spacing w:line="360" w:lineRule="auto"/>
        <w:shd w:val="clear" w:color="auto" w:fill="ffffff"/>
        <w:widowControl/>
        <w:rPr>
          <w:rFonts w:hint="eastAsia" w:ascii="宋体" w:hAnsi="宋体"/>
          <w:color w:val="auto"/>
          <w:spacing w:val="8"/>
          <w:sz w:val="24"/>
          <w:szCs w:val="24"/>
          <w:highlight w:val="none"/>
        </w:rPr>
      </w:pPr>
      <w:r>
        <w:rPr>
          <w:rFonts w:hint="eastAsia" w:ascii="宋体" w:hAnsi="宋体"/>
          <w:color w:val="auto"/>
          <w:spacing w:val="8"/>
          <w:sz w:val="24"/>
          <w:szCs w:val="24"/>
          <w:highlight w:val="none"/>
        </w:rPr>
        <w:t xml:space="preserve">1.5最高限价（如有）：296万元/年（供应商投标报价不得超过上述限价金额，否则将作无效标处理）</w:t>
      </w:r>
      <w:r/>
    </w:p>
    <w:p>
      <w:pPr>
        <w:ind w:firstLine="370"/>
        <w:spacing w:line="360" w:lineRule="auto"/>
        <w:shd w:val="clear" w:color="auto" w:fill="ffffff"/>
        <w:widowControl/>
        <w:rPr>
          <w:rFonts w:ascii="宋体" w:hAnsi="宋体"/>
          <w:color w:val="auto"/>
          <w:spacing w:val="8"/>
          <w:sz w:val="24"/>
          <w:szCs w:val="24"/>
          <w:highlight w:val="none"/>
        </w:rPr>
      </w:pPr>
      <w:r>
        <w:rPr>
          <w:rFonts w:ascii="宋体" w:hAnsi="宋体"/>
          <w:color w:val="auto"/>
          <w:spacing w:val="8"/>
          <w:sz w:val="24"/>
          <w:szCs w:val="24"/>
          <w:highlight w:val="none"/>
        </w:rPr>
        <w:t xml:space="preserve">1.</w:t>
      </w:r>
      <w:r>
        <w:rPr>
          <w:rFonts w:hint="eastAsia" w:ascii="宋体" w:hAnsi="宋体"/>
          <w:color w:val="auto"/>
          <w:spacing w:val="8"/>
          <w:sz w:val="24"/>
          <w:szCs w:val="24"/>
          <w:highlight w:val="none"/>
        </w:rPr>
        <w:t xml:space="preserve">6</w:t>
      </w:r>
      <w:r>
        <w:rPr>
          <w:rFonts w:ascii="宋体" w:hAnsi="宋体"/>
          <w:color w:val="auto"/>
          <w:spacing w:val="8"/>
          <w:sz w:val="24"/>
          <w:szCs w:val="24"/>
          <w:highlight w:val="none"/>
        </w:rPr>
        <w:t xml:space="preserve">.采购需求：</w:t>
      </w:r>
      <w:r>
        <w:rPr>
          <w:rFonts w:hint="eastAsia"/>
          <w:color w:val="auto"/>
          <w:sz w:val="24"/>
          <w:szCs w:val="24"/>
          <w:highlight w:val="none"/>
          <w:lang w:eastAsia="zh-CN"/>
        </w:rPr>
        <w:t xml:space="preserve">本项目要求响应供应商</w:t>
      </w:r>
      <w:r>
        <w:rPr>
          <w:rFonts w:hint="eastAsia" w:ascii="宋体" w:hAnsi="宋体" w:eastAsia="宋体" w:cs="宋体"/>
          <w:bCs/>
          <w:color w:val="auto"/>
          <w:sz w:val="24"/>
          <w:szCs w:val="24"/>
          <w:highlight w:val="none"/>
        </w:rPr>
        <w:t xml:space="preserve">对</w:t>
      </w:r>
      <w:r>
        <w:rPr>
          <w:rFonts w:hint="eastAsia" w:ascii="宋体" w:hAnsi="宋体" w:eastAsia="宋体" w:cs="宋体"/>
          <w:bCs/>
          <w:color w:val="auto"/>
          <w:sz w:val="24"/>
          <w:szCs w:val="24"/>
          <w:highlight w:val="none"/>
          <w:lang w:val="en-US" w:eastAsia="zh-CN"/>
        </w:rPr>
        <w:t xml:space="preserve">设备科管理</w:t>
      </w:r>
      <w:r>
        <w:rPr>
          <w:rFonts w:hint="eastAsia" w:ascii="宋体" w:hAnsi="宋体" w:eastAsia="宋体" w:cs="宋体"/>
          <w:bCs/>
          <w:color w:val="auto"/>
          <w:sz w:val="24"/>
          <w:szCs w:val="24"/>
          <w:highlight w:val="none"/>
        </w:rPr>
        <w:t xml:space="preserve">范围内在用</w:t>
      </w:r>
      <w:r>
        <w:rPr>
          <w:rFonts w:hint="eastAsia" w:ascii="宋体" w:hAnsi="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医疗设备管理维修保养进行整体托管</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从技术服务、配件更换到设备管理，包括</w:t>
      </w:r>
      <w:r>
        <w:rPr>
          <w:rFonts w:hint="eastAsia" w:ascii="宋体" w:hAnsi="宋体" w:cs="宋体"/>
          <w:bCs/>
          <w:color w:val="auto"/>
          <w:sz w:val="24"/>
          <w:szCs w:val="24"/>
          <w:highlight w:val="none"/>
          <w:lang w:eastAsia="zh-CN"/>
        </w:rPr>
        <w:t xml:space="preserve">但不限于</w:t>
      </w:r>
      <w:r>
        <w:rPr>
          <w:rFonts w:hint="eastAsia" w:ascii="宋体" w:hAnsi="宋体" w:eastAsia="宋体" w:cs="宋体"/>
          <w:bCs/>
          <w:color w:val="auto"/>
          <w:sz w:val="24"/>
          <w:szCs w:val="24"/>
          <w:highlight w:val="none"/>
        </w:rPr>
        <w:t xml:space="preserve">设备保养、巡检、维修、配件免费更换、淘汰、质量监控、使用评价等整个设备生命周期的管理服务。</w:t>
      </w:r>
      <w:r>
        <w:rPr>
          <w:rFonts w:hint="eastAsia" w:ascii="宋体" w:hAnsi="宋体" w:cs="宋体"/>
          <w:color w:val="auto"/>
          <w:sz w:val="24"/>
          <w:szCs w:val="24"/>
          <w:highlight w:val="none"/>
        </w:rPr>
        <w:t xml:space="preserve">（详细内容见第</w:t>
      </w:r>
      <w:r>
        <w:rPr>
          <w:rFonts w:hint="eastAsia" w:ascii="宋体" w:hAnsi="宋体" w:cs="宋体"/>
          <w:color w:val="auto"/>
          <w:sz w:val="24"/>
          <w:szCs w:val="24"/>
          <w:highlight w:val="none"/>
          <w:lang w:eastAsia="zh-CN"/>
        </w:rPr>
        <w:t xml:space="preserve">四章“采购需求”</w:t>
      </w:r>
      <w:r>
        <w:rPr>
          <w:rFonts w:hint="eastAsia" w:ascii="宋体" w:hAnsi="宋体" w:cs="宋体"/>
          <w:color w:val="auto"/>
          <w:sz w:val="24"/>
          <w:szCs w:val="24"/>
          <w:highlight w:val="none"/>
        </w:rPr>
        <w:t xml:space="preserve">）</w:t>
      </w:r>
      <w:r/>
    </w:p>
    <w:p>
      <w:pPr>
        <w:ind w:firstLine="370"/>
        <w:spacing w:line="360" w:lineRule="auto"/>
        <w:shd w:val="clear" w:color="auto" w:fill="ffffff"/>
        <w:widowControl/>
        <w:rPr>
          <w:rFonts w:ascii="宋体" w:hAnsi="宋体"/>
          <w:color w:val="auto"/>
          <w:spacing w:val="8"/>
          <w:sz w:val="24"/>
          <w:szCs w:val="24"/>
          <w:highlight w:val="none"/>
        </w:rPr>
      </w:pPr>
      <w:r>
        <w:rPr>
          <w:rFonts w:hint="eastAsia" w:ascii="宋体" w:hAnsi="宋体"/>
          <w:color w:val="auto"/>
          <w:spacing w:val="8"/>
          <w:sz w:val="24"/>
          <w:szCs w:val="24"/>
          <w:highlight w:val="none"/>
        </w:rPr>
        <w:t xml:space="preserve">1.7.合同履行期限：</w:t>
      </w:r>
      <w:r>
        <w:rPr>
          <w:rFonts w:hint="eastAsia"/>
          <w:color w:val="auto"/>
          <w:sz w:val="24"/>
          <w:szCs w:val="24"/>
          <w:highlight w:val="none"/>
          <w:lang w:val="en-US" w:eastAsia="zh-CN"/>
        </w:rPr>
        <w:t xml:space="preserve">3年，合同一年一签。一年合同期满，采购人根据医院实际需要及考核情况有权续签合同，最多可续签两次。</w:t>
      </w:r>
      <w:r/>
    </w:p>
    <w:p>
      <w:pPr>
        <w:pStyle w:val="714"/>
        <w:rPr>
          <w:rFonts w:hint="eastAsia" w:ascii="宋体" w:hAnsi="宋体"/>
          <w:color w:val="auto"/>
          <w:spacing w:val="8"/>
          <w:sz w:val="24"/>
          <w:szCs w:val="24"/>
          <w:highlight w:val="none"/>
        </w:rPr>
      </w:pPr>
      <w:r>
        <w:rPr>
          <w:rFonts w:hint="eastAsia" w:ascii="宋体" w:hAnsi="宋体"/>
          <w:color w:val="auto"/>
          <w:spacing w:val="8"/>
          <w:sz w:val="24"/>
          <w:szCs w:val="24"/>
          <w:highlight w:val="none"/>
        </w:rPr>
        <w:t xml:space="preserve">1.8本项目（是/否）接受联合体：否</w:t>
      </w:r>
      <w:r/>
    </w:p>
    <w:p>
      <w:pPr>
        <w:spacing w:line="360" w:lineRule="auto"/>
        <w:shd w:val="clear" w:color="auto" w:fill="ffffff"/>
        <w:widowControl/>
        <w:rPr>
          <w:rFonts w:hint="eastAsia" w:ascii="宋体" w:hAnsi="宋体"/>
          <w:b/>
          <w:color w:val="auto"/>
          <w:spacing w:val="8"/>
          <w:sz w:val="24"/>
          <w:szCs w:val="24"/>
          <w:highlight w:val="none"/>
        </w:rPr>
        <w:outlineLvl w:val="1"/>
      </w:pPr>
      <w:r/>
      <w:bookmarkStart w:id="7" w:name="_Toc31838"/>
      <w:r>
        <w:rPr>
          <w:rFonts w:ascii="宋体" w:hAnsi="宋体"/>
          <w:b/>
          <w:color w:val="auto"/>
          <w:spacing w:val="8"/>
          <w:sz w:val="24"/>
          <w:szCs w:val="24"/>
          <w:highlight w:val="none"/>
        </w:rPr>
        <w:t xml:space="preserve">二、</w:t>
      </w:r>
      <w:bookmarkStart w:id="8" w:name="_Hlk142144934"/>
      <w:r>
        <w:rPr>
          <w:rFonts w:ascii="宋体" w:hAnsi="宋体"/>
          <w:b/>
          <w:color w:val="auto"/>
          <w:spacing w:val="8"/>
          <w:sz w:val="24"/>
          <w:szCs w:val="24"/>
          <w:highlight w:val="none"/>
        </w:rPr>
        <w:t xml:space="preserve">申请人的资格要求</w:t>
      </w:r>
      <w:bookmarkEnd w:id="8"/>
      <w:r>
        <w:rPr>
          <w:rFonts w:ascii="宋体" w:hAnsi="宋体"/>
          <w:b/>
          <w:color w:val="auto"/>
          <w:spacing w:val="8"/>
          <w:sz w:val="24"/>
          <w:szCs w:val="24"/>
          <w:highlight w:val="none"/>
        </w:rPr>
        <w:t xml:space="preserve">：</w:t>
      </w:r>
      <w:bookmarkEnd w:id="7"/>
      <w:r/>
      <w:r/>
    </w:p>
    <w:p>
      <w:pPr>
        <w:ind w:firstLine="482"/>
        <w:spacing w:line="360" w:lineRule="auto"/>
        <w:rPr>
          <w:rFonts w:hint="eastAsia" w:ascii="宋体" w:hAnsi="宋体" w:cs="Arial"/>
          <w:b/>
          <w:bCs/>
          <w:color w:val="auto"/>
          <w:sz w:val="24"/>
          <w:szCs w:val="21"/>
          <w:highlight w:val="none"/>
        </w:rPr>
      </w:pPr>
      <w:r/>
      <w:bookmarkStart w:id="9" w:name="_Hlk142317588"/>
      <w:r/>
      <w:bookmarkStart w:id="10" w:name="_Toc30590"/>
      <w:r>
        <w:rPr>
          <w:rFonts w:hint="eastAsia" w:ascii="宋体" w:hAnsi="宋体" w:cs="Arial"/>
          <w:b/>
          <w:bCs/>
          <w:color w:val="auto"/>
          <w:sz w:val="24"/>
          <w:szCs w:val="21"/>
          <w:highlight w:val="none"/>
        </w:rPr>
        <w:t xml:space="preserve">（一）满足《中华人民共和国政府采购法》第二十二条规定：</w:t>
      </w:r>
      <w:r/>
    </w:p>
    <w:p>
      <w:pPr>
        <w:ind w:firstLine="480"/>
        <w:spacing w:line="360" w:lineRule="auto"/>
        <w:rPr>
          <w:rFonts w:hint="eastAsia" w:ascii="宋体" w:hAnsi="宋体" w:cs="宋体"/>
          <w:color w:val="auto"/>
          <w:sz w:val="24"/>
          <w:szCs w:val="21"/>
          <w:highlight w:val="none"/>
        </w:rPr>
      </w:pPr>
      <w:r>
        <w:rPr>
          <w:rFonts w:ascii="宋体" w:hAnsi="宋体" w:cs="Arial"/>
          <w:color w:val="auto"/>
          <w:sz w:val="24"/>
          <w:szCs w:val="21"/>
          <w:highlight w:val="none"/>
        </w:rPr>
        <w:t xml:space="preserve">1.1具有独立承担民事责任的能力</w:t>
      </w:r>
      <w:r>
        <w:rPr>
          <w:rFonts w:hint="eastAsia" w:ascii="宋体" w:hAnsi="宋体" w:cs="Arial"/>
          <w:color w:val="auto"/>
          <w:sz w:val="24"/>
          <w:szCs w:val="21"/>
          <w:highlight w:val="none"/>
        </w:rPr>
        <w:t xml:space="preserve">（提供</w:t>
      </w:r>
      <w:r>
        <w:rPr>
          <w:rFonts w:ascii="宋体" w:hAnsi="宋体" w:cs="宋体"/>
          <w:color w:val="auto"/>
          <w:sz w:val="24"/>
          <w:szCs w:val="21"/>
          <w:highlight w:val="none"/>
        </w:rPr>
        <w:t xml:space="preserve">法人或者其他组织的营业执照等证明文件，自然人的身份证明</w:t>
      </w:r>
      <w:r>
        <w:rPr>
          <w:rFonts w:hint="eastAsia" w:ascii="宋体" w:hAnsi="宋体" w:cs="Arial"/>
          <w:color w:val="auto"/>
          <w:sz w:val="24"/>
          <w:szCs w:val="21"/>
          <w:highlight w:val="none"/>
        </w:rPr>
        <w:t xml:space="preserve">）</w:t>
      </w:r>
      <w:r>
        <w:rPr>
          <w:rFonts w:hint="eastAsia" w:ascii="宋体" w:hAnsi="宋体" w:cs="宋体"/>
          <w:color w:val="auto"/>
          <w:sz w:val="24"/>
          <w:szCs w:val="21"/>
          <w:highlight w:val="none"/>
        </w:rPr>
        <w:t xml:space="preserve">；</w:t>
      </w:r>
      <w:r/>
    </w:p>
    <w:p>
      <w:pPr>
        <w:ind w:firstLine="480"/>
        <w:spacing w:line="360" w:lineRule="auto"/>
        <w:rPr>
          <w:rFonts w:hint="eastAsia" w:ascii="宋体" w:hAnsi="宋体" w:cs="宋体"/>
          <w:color w:val="auto"/>
          <w:sz w:val="24"/>
          <w:szCs w:val="21"/>
          <w:highlight w:val="none"/>
        </w:rPr>
      </w:pPr>
      <w:r>
        <w:rPr>
          <w:rFonts w:ascii="宋体" w:hAnsi="宋体" w:cs="宋体"/>
          <w:color w:val="auto"/>
          <w:sz w:val="24"/>
          <w:szCs w:val="21"/>
          <w:highlight w:val="none"/>
        </w:rPr>
        <w:t xml:space="preserve">1.2</w:t>
      </w:r>
      <w:r>
        <w:rPr>
          <w:rFonts w:ascii="宋体" w:hAnsi="宋体" w:cs="宋体"/>
          <w:bCs/>
          <w:color w:val="auto"/>
          <w:sz w:val="24"/>
          <w:szCs w:val="21"/>
          <w:highlight w:val="none"/>
        </w:rPr>
        <w:t xml:space="preserve">具有良好的商业信誉和健全的财务会计制度</w:t>
      </w:r>
      <w:r>
        <w:rPr>
          <w:rFonts w:hint="eastAsia" w:ascii="宋体" w:hAnsi="宋体" w:cs="宋体"/>
          <w:bCs/>
          <w:color w:val="auto"/>
          <w:sz w:val="24"/>
          <w:szCs w:val="21"/>
          <w:highlight w:val="none"/>
        </w:rPr>
        <w:t xml:space="preserve">（</w:t>
      </w:r>
      <w:r>
        <w:rPr>
          <w:rFonts w:hint="eastAsia" w:ascii="宋体" w:hAnsi="宋体" w:cs="宋体"/>
          <w:bCs/>
          <w:color w:val="auto"/>
          <w:sz w:val="24"/>
          <w:szCs w:val="21"/>
          <w:highlight w:val="none"/>
          <w:lang w:eastAsia="zh-CN"/>
        </w:rPr>
        <w:t xml:space="preserve">提供上一年度的财务状况报告作为证明材料，成立不满一年不需提供</w:t>
      </w:r>
      <w:r>
        <w:rPr>
          <w:rFonts w:hint="eastAsia" w:ascii="宋体" w:hAnsi="宋体" w:cs="宋体"/>
          <w:bCs/>
          <w:color w:val="auto"/>
          <w:sz w:val="24"/>
          <w:szCs w:val="21"/>
          <w:highlight w:val="none"/>
        </w:rPr>
        <w:t xml:space="preserve">）</w:t>
      </w:r>
      <w:r>
        <w:rPr>
          <w:rFonts w:hint="eastAsia" w:ascii="宋体" w:hAnsi="宋体" w:cs="宋体"/>
          <w:color w:val="auto"/>
          <w:sz w:val="24"/>
          <w:szCs w:val="21"/>
          <w:highlight w:val="none"/>
        </w:rPr>
        <w:t xml:space="preserve">；</w:t>
      </w:r>
      <w:r/>
    </w:p>
    <w:p>
      <w:pPr>
        <w:ind w:firstLine="480"/>
        <w:spacing w:line="360" w:lineRule="auto"/>
        <w:rPr>
          <w:rFonts w:hint="eastAsia" w:ascii="宋体" w:hAnsi="宋体" w:cs="宋体"/>
          <w:color w:val="auto"/>
          <w:sz w:val="24"/>
          <w:szCs w:val="21"/>
          <w:highlight w:val="none"/>
        </w:rPr>
      </w:pPr>
      <w:r>
        <w:rPr>
          <w:rFonts w:ascii="宋体" w:hAnsi="宋体" w:cs="宋体"/>
          <w:color w:val="auto"/>
          <w:sz w:val="24"/>
          <w:szCs w:val="21"/>
          <w:highlight w:val="none"/>
        </w:rPr>
        <w:t xml:space="preserve">1.3</w:t>
      </w:r>
      <w:r>
        <w:rPr>
          <w:rFonts w:ascii="宋体" w:hAnsi="宋体" w:cs="宋体"/>
          <w:bCs/>
          <w:color w:val="auto"/>
          <w:sz w:val="24"/>
          <w:szCs w:val="21"/>
          <w:highlight w:val="none"/>
        </w:rPr>
        <w:t xml:space="preserve">有依法缴纳税收和社会保障资金的良好记录</w:t>
      </w:r>
      <w:r>
        <w:rPr>
          <w:rFonts w:hint="eastAsia" w:ascii="宋体" w:hAnsi="宋体" w:cs="宋体"/>
          <w:color w:val="auto"/>
          <w:sz w:val="24"/>
          <w:szCs w:val="21"/>
          <w:highlight w:val="none"/>
        </w:rPr>
        <w:t xml:space="preserve">（</w:t>
      </w:r>
      <w:r>
        <w:rPr>
          <w:rFonts w:hint="eastAsia" w:ascii="宋体" w:hAnsi="宋体" w:cs="宋体"/>
          <w:bCs/>
          <w:color w:val="auto"/>
          <w:sz w:val="24"/>
          <w:szCs w:val="24"/>
          <w:highlight w:val="none"/>
        </w:rPr>
        <w:t xml:space="preserve">提供供应商参加本次政府采购活动前6个月</w:t>
      </w:r>
      <w:bookmarkStart w:id="11" w:name="_Hlk129265616"/>
      <w:r>
        <w:rPr>
          <w:rFonts w:hint="eastAsia" w:ascii="宋体" w:hAnsi="宋体" w:cs="宋体"/>
          <w:bCs/>
          <w:color w:val="auto"/>
          <w:sz w:val="24"/>
          <w:szCs w:val="24"/>
          <w:highlight w:val="none"/>
        </w:rPr>
        <w:t xml:space="preserve">内（</w:t>
      </w:r>
      <w:r>
        <w:rPr>
          <w:rFonts w:hint="eastAsia" w:ascii="宋体" w:hAnsi="宋体" w:cs="宋体"/>
          <w:bCs/>
          <w:color w:val="auto"/>
          <w:sz w:val="24"/>
          <w:szCs w:val="24"/>
          <w:highlight w:val="none"/>
          <w:lang w:eastAsia="zh-CN"/>
        </w:rPr>
        <w:t xml:space="preserve">即2025年4月—2025年10月期间</w:t>
      </w:r>
      <w:r>
        <w:rPr>
          <w:rFonts w:hint="eastAsia" w:ascii="宋体" w:hAnsi="宋体" w:cs="宋体"/>
          <w:bCs/>
          <w:color w:val="auto"/>
          <w:sz w:val="24"/>
          <w:szCs w:val="24"/>
          <w:highlight w:val="none"/>
        </w:rPr>
        <w:t xml:space="preserve">）至少一个月</w:t>
      </w:r>
      <w:bookmarkEnd w:id="11"/>
      <w:r>
        <w:rPr>
          <w:rFonts w:hint="eastAsia" w:ascii="宋体" w:hAnsi="宋体" w:cs="宋体"/>
          <w:bCs/>
          <w:color w:val="auto"/>
          <w:sz w:val="24"/>
          <w:szCs w:val="24"/>
          <w:highlight w:val="none"/>
        </w:rPr>
        <w:t xml:space="preserve">缴纳税收及缴纳社会保障资金的证明材料。供应商依法享受缓缴、免缴税收、社会保障资金的提供证明材料</w:t>
      </w:r>
      <w:r>
        <w:rPr>
          <w:rFonts w:ascii="宋体" w:hAnsi="宋体" w:cs="宋体"/>
          <w:bCs/>
          <w:color w:val="auto"/>
          <w:sz w:val="24"/>
          <w:szCs w:val="24"/>
          <w:highlight w:val="none"/>
        </w:rPr>
        <w:t xml:space="preserve">）</w:t>
      </w:r>
      <w:r>
        <w:rPr>
          <w:rFonts w:hint="eastAsia" w:ascii="宋体" w:hAnsi="宋体" w:cs="宋体"/>
          <w:color w:val="auto"/>
          <w:sz w:val="24"/>
          <w:szCs w:val="21"/>
          <w:highlight w:val="none"/>
        </w:rPr>
        <w:t xml:space="preserve">；</w:t>
      </w:r>
      <w:r/>
    </w:p>
    <w:p>
      <w:pPr>
        <w:ind w:firstLine="480"/>
        <w:spacing w:line="360" w:lineRule="auto"/>
        <w:rPr>
          <w:rFonts w:hint="eastAsia" w:ascii="宋体" w:hAnsi="宋体" w:cs="宋体"/>
          <w:color w:val="auto"/>
          <w:sz w:val="24"/>
          <w:szCs w:val="21"/>
          <w:highlight w:val="none"/>
        </w:rPr>
      </w:pPr>
      <w:r>
        <w:rPr>
          <w:rFonts w:ascii="宋体" w:hAnsi="宋体" w:cs="宋体"/>
          <w:color w:val="auto"/>
          <w:sz w:val="24"/>
          <w:szCs w:val="21"/>
          <w:highlight w:val="none"/>
        </w:rPr>
        <w:t xml:space="preserve">1.4</w:t>
      </w:r>
      <w:r>
        <w:rPr>
          <w:rFonts w:ascii="宋体" w:hAnsi="宋体" w:cs="宋体"/>
          <w:bCs/>
          <w:color w:val="auto"/>
          <w:sz w:val="24"/>
          <w:szCs w:val="21"/>
          <w:highlight w:val="none"/>
        </w:rPr>
        <w:t xml:space="preserve">具有履行合同所必需的设备和专业技术能力</w:t>
      </w:r>
      <w:r>
        <w:rPr>
          <w:rFonts w:hint="eastAsia" w:ascii="宋体" w:hAnsi="宋体" w:cs="宋体"/>
          <w:color w:val="auto"/>
          <w:sz w:val="24"/>
          <w:szCs w:val="21"/>
          <w:highlight w:val="none"/>
        </w:rPr>
        <w:t xml:space="preserve">（提供书面声明）；</w:t>
      </w:r>
      <w:r/>
    </w:p>
    <w:p>
      <w:pPr>
        <w:ind w:firstLine="480"/>
        <w:spacing w:line="360" w:lineRule="auto"/>
        <w:rPr>
          <w:rFonts w:hint="eastAsia" w:ascii="宋体" w:hAnsi="宋体" w:cs="宋体"/>
          <w:color w:val="auto"/>
          <w:sz w:val="24"/>
          <w:szCs w:val="21"/>
          <w:highlight w:val="none"/>
        </w:rPr>
      </w:pPr>
      <w:r>
        <w:rPr>
          <w:rFonts w:ascii="宋体" w:hAnsi="宋体" w:cs="宋体"/>
          <w:color w:val="auto"/>
          <w:sz w:val="24"/>
          <w:szCs w:val="21"/>
          <w:highlight w:val="none"/>
        </w:rPr>
        <w:t xml:space="preserve">1.5参加政府采购活动前3年内在经营活动中没有重大违法记录</w:t>
      </w:r>
      <w:r>
        <w:rPr>
          <w:rFonts w:hint="eastAsia" w:ascii="宋体" w:hAnsi="宋体" w:cs="宋体"/>
          <w:color w:val="auto"/>
          <w:sz w:val="24"/>
          <w:szCs w:val="21"/>
          <w:highlight w:val="none"/>
        </w:rPr>
        <w:t xml:space="preserve">（提供</w:t>
      </w:r>
      <w:r>
        <w:rPr>
          <w:rFonts w:ascii="宋体" w:hAnsi="宋体" w:cs="宋体"/>
          <w:color w:val="auto"/>
          <w:sz w:val="24"/>
          <w:szCs w:val="21"/>
          <w:highlight w:val="none"/>
        </w:rPr>
        <w:t xml:space="preserve">书面声明</w:t>
      </w:r>
      <w:r>
        <w:rPr>
          <w:rFonts w:hint="eastAsia" w:ascii="宋体" w:hAnsi="宋体" w:cs="宋体"/>
          <w:color w:val="auto"/>
          <w:sz w:val="24"/>
          <w:szCs w:val="21"/>
          <w:highlight w:val="none"/>
        </w:rPr>
        <w:t xml:space="preserve">）。</w:t>
      </w:r>
      <w:r/>
    </w:p>
    <w:p>
      <w:pPr>
        <w:ind w:firstLine="48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（二）落实政府采购政策需满足的资格要求：</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本项目属于服务类采购，采购标的对应的行业主要为其他未列明行业。</w:t>
      </w:r>
      <w:r>
        <w:rPr>
          <w:rFonts w:hint="eastAsia" w:ascii="宋体" w:hAnsi="宋体"/>
          <w:bCs/>
          <w:color w:val="auto"/>
          <w:sz w:val="24"/>
          <w:szCs w:val="24"/>
          <w:highlight w:val="none"/>
        </w:rPr>
        <w:t xml:space="preserve">本项目为专门面向中小微企业采购的项目</w:t>
      </w:r>
      <w:r>
        <w:rPr>
          <w:rFonts w:hint="eastAsia" w:ascii="宋体" w:hAnsi="宋体"/>
          <w:bCs/>
          <w:color w:val="auto"/>
          <w:sz w:val="24"/>
          <w:szCs w:val="24"/>
          <w:highlight w:val="none"/>
        </w:rPr>
        <w:t xml:space="preserve">，供应商应为中小微企业、监狱企业或残疾人福利性单位，并按照采购文件要求提供《中小企业声明函》或《残疾人福利性单位声明函》或监狱和戒毒企业证明材料</w:t>
      </w:r>
      <w:r>
        <w:rPr>
          <w:rFonts w:ascii="宋体" w:hAnsi="宋体"/>
          <w:bCs/>
          <w:color w:val="auto"/>
          <w:sz w:val="24"/>
          <w:szCs w:val="24"/>
          <w:highlight w:val="none"/>
        </w:rPr>
        <w:t xml:space="preserve">。</w:t>
      </w:r>
      <w:r/>
    </w:p>
    <w:p>
      <w:pPr>
        <w:ind w:firstLine="480"/>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（三）本项目的特定资格要求：</w:t>
      </w:r>
      <w:bookmarkEnd w:id="9"/>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中华人民共和国实行安装安全认可证，制造、经营许可，强制性认证、准入证制度的产品、行业，必须提供中华人民共和国有关部门颁发的资质证明文件</w:t>
      </w:r>
      <w:r>
        <w:rPr>
          <w:rFonts w:hint="eastAsia" w:ascii="宋体" w:hAnsi="宋体"/>
          <w:color w:val="auto"/>
          <w:sz w:val="24"/>
          <w:szCs w:val="24"/>
          <w:highlight w:val="none"/>
          <w:lang w:eastAsia="zh-CN"/>
        </w:rPr>
        <w:t xml:space="preserve">。</w:t>
      </w:r>
      <w:r/>
    </w:p>
    <w:p>
      <w:pPr>
        <w:spacing w:line="360" w:lineRule="auto"/>
        <w:shd w:val="clear" w:color="auto" w:fill="ffffff"/>
        <w:widowControl/>
        <w:rPr>
          <w:rFonts w:hint="eastAsia" w:ascii="宋体" w:hAnsi="宋体"/>
          <w:b/>
          <w:color w:val="auto"/>
          <w:spacing w:val="8"/>
          <w:sz w:val="24"/>
          <w:szCs w:val="24"/>
          <w:highlight w:val="none"/>
        </w:rPr>
        <w:outlineLvl w:val="1"/>
      </w:pPr>
      <w:r>
        <w:rPr>
          <w:rFonts w:ascii="宋体" w:hAnsi="宋体"/>
          <w:b/>
          <w:color w:val="auto"/>
          <w:spacing w:val="8"/>
          <w:sz w:val="24"/>
          <w:szCs w:val="24"/>
          <w:highlight w:val="none"/>
        </w:rPr>
        <w:t xml:space="preserve">三、获取</w:t>
      </w:r>
      <w:r>
        <w:rPr>
          <w:rFonts w:hint="eastAsia" w:ascii="宋体" w:hAnsi="宋体"/>
          <w:b/>
          <w:color w:val="auto"/>
          <w:spacing w:val="8"/>
          <w:sz w:val="24"/>
          <w:szCs w:val="24"/>
          <w:highlight w:val="none"/>
        </w:rPr>
        <w:t xml:space="preserve">采购</w:t>
      </w:r>
      <w:r>
        <w:rPr>
          <w:rFonts w:ascii="宋体" w:hAnsi="宋体"/>
          <w:b/>
          <w:color w:val="auto"/>
          <w:spacing w:val="8"/>
          <w:sz w:val="24"/>
          <w:szCs w:val="24"/>
          <w:highlight w:val="none"/>
        </w:rPr>
        <w:t xml:space="preserve">文件</w:t>
      </w:r>
      <w:bookmarkEnd w:id="10"/>
      <w:r/>
      <w:r/>
    </w:p>
    <w:p>
      <w:pPr>
        <w:ind w:firstLine="480"/>
        <w:spacing w:line="360" w:lineRule="auto"/>
        <w:shd w:val="clear" w:color="auto" w:fill="ffffff"/>
        <w:widowControl/>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1.</w:t>
      </w:r>
      <w:r>
        <w:rPr>
          <w:rFonts w:hint="eastAsia" w:ascii="宋体" w:hAnsi="宋体"/>
          <w:bCs/>
          <w:color w:val="auto"/>
          <w:sz w:val="24"/>
          <w:szCs w:val="24"/>
          <w:highlight w:val="none"/>
        </w:rPr>
        <w:t xml:space="preserve">获取时间：自公告发布之日起5个工作日。</w:t>
      </w:r>
      <w:r/>
    </w:p>
    <w:p>
      <w:pPr>
        <w:ind w:firstLine="480"/>
        <w:spacing w:line="360" w:lineRule="auto"/>
        <w:shd w:val="clear" w:color="auto" w:fill="ffffff"/>
        <w:widowControl/>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2.</w:t>
      </w:r>
      <w:r>
        <w:rPr>
          <w:rFonts w:hint="eastAsia" w:ascii="宋体" w:hAnsi="宋体"/>
          <w:bCs/>
          <w:color w:val="auto"/>
          <w:sz w:val="24"/>
          <w:szCs w:val="24"/>
          <w:highlight w:val="none"/>
        </w:rPr>
        <w:t xml:space="preserve">地点：“苏采云”系统。</w:t>
      </w:r>
      <w:r/>
    </w:p>
    <w:p>
      <w:pPr>
        <w:ind w:firstLine="480"/>
        <w:spacing w:line="360" w:lineRule="auto"/>
        <w:shd w:val="clear" w:color="auto" w:fill="ffffff"/>
        <w:widowControl/>
        <w:rPr>
          <w:rFonts w:hint="eastAsia" w:ascii="宋体" w:hAnsi="宋体" w:cs="宋体"/>
          <w:color w:val="auto"/>
          <w:sz w:val="24"/>
          <w:szCs w:val="24"/>
          <w:highlight w:val="none"/>
        </w:rPr>
        <w:outlineLvl w:val="1"/>
      </w:pPr>
      <w:r/>
      <w:bookmarkStart w:id="12" w:name="_Toc11746"/>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获取方式：本项目采用网上注册登记方式。</w:t>
      </w:r>
      <w:r/>
    </w:p>
    <w:p>
      <w:pPr>
        <w:ind w:firstLine="480"/>
        <w:spacing w:line="360" w:lineRule="auto"/>
        <w:shd w:val="clear" w:color="auto" w:fill="ffffff"/>
        <w:widowControl/>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3.1潜在供应商访问电子招标响应交易平台的网络地址和方法：</w:t>
      </w:r>
      <w:r/>
    </w:p>
    <w:p>
      <w:pPr>
        <w:ind w:firstLine="480"/>
        <w:spacing w:line="360" w:lineRule="auto"/>
        <w:shd w:val="clear" w:color="auto" w:fill="ffffff"/>
        <w:widowControl/>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“苏采云”系统用户注册-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获取“CA数字证书”--CA绑定与登录--网上报名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下载采购文件（后缀名为“.kedt”）--将后缀名为“.kedt”的采购文件导入政府采购客户端工具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制作响应文件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导出加密的响应文件（后缀名为zip）--通过“苏采云”系统上传响应文件。具体见《江苏省政府采购管理交易系统（苏采云）供应商操作手册》。</w:t>
      </w:r>
      <w:r/>
    </w:p>
    <w:p>
      <w:pPr>
        <w:ind w:firstLine="480"/>
        <w:spacing w:line="360" w:lineRule="auto"/>
        <w:shd w:val="clear" w:color="auto" w:fill="ffffff"/>
        <w:widowControl/>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3.2潜在供应商访问“苏采云”系统的网络地址和方法：“苏采云”系统的网址：http://jszfcg.jsczt.cn/。</w:t>
      </w:r>
      <w:r/>
    </w:p>
    <w:p>
      <w:pPr>
        <w:ind w:firstLine="480"/>
        <w:spacing w:line="360" w:lineRule="auto"/>
        <w:shd w:val="clear" w:color="auto" w:fill="ffffff"/>
        <w:widowControl/>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3.3“CA数字证书”的获取：</w:t>
      </w:r>
      <w:r/>
    </w:p>
    <w:p>
      <w:pPr>
        <w:ind w:firstLine="480"/>
        <w:spacing w:line="360" w:lineRule="auto"/>
        <w:shd w:val="clear" w:color="auto" w:fill="ffffff"/>
        <w:widowControl/>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响应供应商需办理“CA 数字证书”，CA办理指南及“苏采云”操作手册可至江苏省政府采购网―办事指南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资料下载中心下载。</w:t>
      </w:r>
      <w:r/>
    </w:p>
    <w:p>
      <w:pPr>
        <w:ind w:firstLine="480"/>
        <w:spacing w:line="360" w:lineRule="auto"/>
        <w:shd w:val="clear" w:color="auto" w:fill="ffffff"/>
        <w:widowControl/>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shd w:val="clear" w:color="auto" w:fill="ffffff"/>
        <w:widowControl/>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3.4采购文件（后缀名为“.kedt”）、供应商操作手册及政府采购客户端工具可通过“苏采云”系统</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已报名项目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报名详情页面内相应链接进行下载。</w:t>
      </w:r>
      <w:r/>
    </w:p>
    <w:p>
      <w:pPr>
        <w:ind w:firstLine="480"/>
        <w:spacing w:line="360" w:lineRule="auto"/>
        <w:shd w:val="clear" w:color="auto" w:fill="ffffff"/>
        <w:widowControl/>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3.5采购人或采购代理机构将数据电文形式的采购文件加载至“苏采云”系统，供潜在供应商下载或者查阅。</w:t>
      </w:r>
      <w:r/>
    </w:p>
    <w:p>
      <w:pPr>
        <w:ind w:firstLine="480"/>
        <w:spacing w:line="360" w:lineRule="auto"/>
        <w:shd w:val="clear" w:color="auto" w:fill="ffffff"/>
        <w:widowControl/>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80"/>
        <w:spacing w:line="360" w:lineRule="auto"/>
        <w:shd w:val="clear" w:color="auto" w:fill="ffffff"/>
        <w:widowControl/>
        <w:rPr>
          <w:rFonts w:hint="eastAsia" w:ascii="宋体" w:hAnsi="宋体" w:cs="宋体"/>
          <w:b/>
          <w:bCs/>
          <w:color w:val="auto"/>
          <w:sz w:val="24"/>
          <w:szCs w:val="24"/>
          <w:highlight w:val="none"/>
        </w:rPr>
        <w:outlineLvl w:val="1"/>
      </w:pPr>
      <w:r>
        <w:rPr>
          <w:rFonts w:hint="eastAsia" w:ascii="宋体" w:hAnsi="宋体" w:cs="宋体"/>
          <w:color w:val="auto"/>
          <w:sz w:val="24"/>
          <w:szCs w:val="24"/>
          <w:highlight w:val="none"/>
        </w:rPr>
        <w:t xml:space="preserve">注：如潜在供应商未按上述要求操作，将自行承担所产生的风险。</w:t>
      </w:r>
      <w:r/>
    </w:p>
    <w:p>
      <w:pPr>
        <w:spacing w:line="360" w:lineRule="auto"/>
        <w:shd w:val="clear" w:color="auto" w:fill="ffffff"/>
        <w:widowControl/>
        <w:rPr>
          <w:rFonts w:hint="eastAsia" w:ascii="宋体" w:hAnsi="宋体"/>
          <w:b/>
          <w:color w:val="auto"/>
          <w:spacing w:val="8"/>
          <w:sz w:val="24"/>
          <w:szCs w:val="24"/>
          <w:highlight w:val="none"/>
        </w:rPr>
        <w:outlineLvl w:val="1"/>
      </w:pPr>
      <w:r>
        <w:rPr>
          <w:rFonts w:ascii="宋体" w:hAnsi="宋体"/>
          <w:b/>
          <w:color w:val="auto"/>
          <w:spacing w:val="8"/>
          <w:sz w:val="24"/>
          <w:szCs w:val="24"/>
          <w:highlight w:val="none"/>
        </w:rPr>
        <w:t xml:space="preserve">四、</w:t>
      </w:r>
      <w:bookmarkEnd w:id="12"/>
      <w:r>
        <w:rPr>
          <w:rFonts w:hint="eastAsia" w:ascii="宋体" w:hAnsi="宋体"/>
          <w:b/>
          <w:color w:val="auto"/>
          <w:spacing w:val="8"/>
          <w:sz w:val="24"/>
          <w:szCs w:val="24"/>
          <w:highlight w:val="none"/>
        </w:rPr>
        <w:t xml:space="preserve">响应文件提交</w:t>
      </w:r>
      <w:r/>
    </w:p>
    <w:p>
      <w:pPr>
        <w:ind w:firstLine="420"/>
        <w:spacing w:line="360" w:lineRule="auto"/>
        <w:rPr>
          <w:rFonts w:hint="eastAsia" w:ascii="宋体" w:hAnsi="宋体"/>
          <w:bCs/>
          <w:color w:val="auto"/>
          <w:sz w:val="24"/>
          <w:szCs w:val="24"/>
          <w:highlight w:val="none"/>
        </w:rPr>
      </w:pPr>
      <w:r/>
      <w:bookmarkStart w:id="13" w:name="_Toc4379"/>
      <w:r>
        <w:rPr>
          <w:rFonts w:hint="eastAsia" w:ascii="宋体" w:hAnsi="宋体"/>
          <w:bCs/>
          <w:color w:val="auto"/>
          <w:sz w:val="24"/>
          <w:szCs w:val="24"/>
          <w:highlight w:val="none"/>
        </w:rPr>
        <w:t xml:space="preserve">截止时间：2025</w:t>
      </w:r>
      <w:r>
        <w:rPr>
          <w:rFonts w:hint="eastAsia" w:ascii="宋体" w:hAnsi="宋体"/>
          <w:bCs/>
          <w:color w:val="auto"/>
          <w:sz w:val="24"/>
          <w:szCs w:val="24"/>
          <w:highlight w:val="none"/>
          <w:lang w:val="en-US" w:eastAsia="zh-CN"/>
        </w:rPr>
        <w:t xml:space="preserve">年12月9日</w:t>
      </w:r>
      <w:r>
        <w:rPr>
          <w:rFonts w:hint="eastAsia" w:ascii="宋体" w:hAnsi="宋体"/>
          <w:bCs/>
          <w:color w:val="auto"/>
          <w:sz w:val="24"/>
          <w:szCs w:val="24"/>
          <w:highlight w:val="none"/>
        </w:rPr>
        <w:t xml:space="preserve">14:00（北京时间）</w:t>
      </w:r>
      <w:r/>
    </w:p>
    <w:p>
      <w:pPr>
        <w:ind w:firstLine="4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地点：“苏采云”系统</w:t>
      </w:r>
      <w:r/>
    </w:p>
    <w:p>
      <w:pPr>
        <w:spacing w:line="360" w:lineRule="auto"/>
        <w:shd w:val="clear" w:color="auto" w:fill="ffffff"/>
        <w:widowControl/>
        <w:rPr>
          <w:rFonts w:hint="eastAsia" w:ascii="宋体" w:hAnsi="宋体"/>
          <w:b/>
          <w:color w:val="auto"/>
          <w:spacing w:val="8"/>
          <w:sz w:val="24"/>
          <w:szCs w:val="24"/>
          <w:highlight w:val="none"/>
        </w:rPr>
        <w:outlineLvl w:val="1"/>
      </w:pPr>
      <w:r>
        <w:rPr>
          <w:rFonts w:hint="eastAsia" w:ascii="宋体" w:hAnsi="宋体"/>
          <w:b/>
          <w:color w:val="auto"/>
          <w:spacing w:val="8"/>
          <w:sz w:val="24"/>
          <w:szCs w:val="24"/>
          <w:highlight w:val="none"/>
        </w:rPr>
        <w:t xml:space="preserve">五、开启</w:t>
      </w:r>
      <w:r/>
    </w:p>
    <w:p>
      <w:pPr>
        <w:ind w:firstLine="4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时间：2025</w:t>
      </w:r>
      <w:r>
        <w:rPr>
          <w:rFonts w:hint="eastAsia" w:ascii="宋体" w:hAnsi="宋体"/>
          <w:bCs/>
          <w:color w:val="auto"/>
          <w:sz w:val="24"/>
          <w:szCs w:val="24"/>
          <w:highlight w:val="none"/>
          <w:lang w:val="en-US" w:eastAsia="zh-CN"/>
        </w:rPr>
        <w:t xml:space="preserve">年12月9日</w:t>
      </w:r>
      <w:r>
        <w:rPr>
          <w:rFonts w:hint="eastAsia" w:ascii="宋体" w:hAnsi="宋体"/>
          <w:bCs/>
          <w:color w:val="auto"/>
          <w:sz w:val="24"/>
          <w:szCs w:val="24"/>
          <w:highlight w:val="none"/>
        </w:rPr>
        <w:t xml:space="preserve">14:00（北京时间）</w:t>
      </w:r>
      <w:r/>
    </w:p>
    <w:p>
      <w:pPr>
        <w:ind w:firstLine="42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地点：“苏采云”系统</w:t>
      </w:r>
      <w:r/>
    </w:p>
    <w:p>
      <w:pPr>
        <w:spacing w:line="360" w:lineRule="auto"/>
        <w:shd w:val="clear" w:color="auto" w:fill="ffffff"/>
        <w:widowControl/>
        <w:rPr>
          <w:rFonts w:hint="eastAsia" w:ascii="宋体" w:hAnsi="宋体"/>
          <w:b/>
          <w:color w:val="auto"/>
          <w:spacing w:val="8"/>
          <w:sz w:val="24"/>
          <w:szCs w:val="24"/>
          <w:highlight w:val="none"/>
        </w:rPr>
        <w:outlineLvl w:val="1"/>
      </w:pPr>
      <w:r>
        <w:rPr>
          <w:rFonts w:hint="eastAsia" w:ascii="宋体" w:hAnsi="宋体"/>
          <w:b/>
          <w:color w:val="auto"/>
          <w:spacing w:val="8"/>
          <w:sz w:val="24"/>
          <w:szCs w:val="24"/>
          <w:highlight w:val="none"/>
        </w:rPr>
        <w:t xml:space="preserve">六</w:t>
      </w:r>
      <w:r>
        <w:rPr>
          <w:rFonts w:ascii="宋体" w:hAnsi="宋体"/>
          <w:b/>
          <w:color w:val="auto"/>
          <w:spacing w:val="8"/>
          <w:sz w:val="24"/>
          <w:szCs w:val="24"/>
          <w:highlight w:val="none"/>
        </w:rPr>
        <w:t xml:space="preserve">、</w:t>
      </w:r>
      <w:bookmarkEnd w:id="13"/>
      <w:r>
        <w:rPr>
          <w:rFonts w:ascii="宋体" w:hAnsi="宋体"/>
          <w:b/>
          <w:color w:val="auto"/>
          <w:spacing w:val="8"/>
          <w:sz w:val="24"/>
          <w:szCs w:val="24"/>
          <w:highlight w:val="none"/>
        </w:rPr>
        <w:t xml:space="preserve">公告期限</w:t>
      </w:r>
      <w:r/>
    </w:p>
    <w:p>
      <w:pPr>
        <w:ind w:firstLine="370"/>
        <w:spacing w:line="360" w:lineRule="auto"/>
        <w:shd w:val="clear" w:color="auto" w:fill="ffffff"/>
        <w:widowControl/>
        <w:rPr>
          <w:rFonts w:hint="eastAsia" w:ascii="宋体" w:hAnsi="宋体"/>
          <w:color w:val="auto"/>
          <w:spacing w:val="8"/>
          <w:sz w:val="24"/>
          <w:szCs w:val="24"/>
          <w:highlight w:val="none"/>
        </w:rPr>
      </w:pPr>
      <w:r>
        <w:rPr>
          <w:rFonts w:ascii="宋体" w:hAnsi="宋体"/>
          <w:color w:val="auto"/>
          <w:spacing w:val="8"/>
          <w:sz w:val="24"/>
          <w:szCs w:val="24"/>
          <w:highlight w:val="none"/>
        </w:rPr>
        <w:t xml:space="preserve">自本公告发布之日起</w:t>
      </w:r>
      <w:r>
        <w:rPr>
          <w:rFonts w:hint="eastAsia" w:ascii="宋体" w:hAnsi="宋体"/>
          <w:color w:val="auto"/>
          <w:spacing w:val="8"/>
          <w:sz w:val="24"/>
          <w:szCs w:val="24"/>
          <w:highlight w:val="none"/>
        </w:rPr>
        <w:t xml:space="preserve">3</w:t>
      </w:r>
      <w:r>
        <w:rPr>
          <w:rFonts w:ascii="宋体" w:hAnsi="宋体"/>
          <w:color w:val="auto"/>
          <w:spacing w:val="8"/>
          <w:sz w:val="24"/>
          <w:szCs w:val="24"/>
          <w:highlight w:val="none"/>
        </w:rPr>
        <w:t xml:space="preserve">个工作日。</w:t>
      </w:r>
      <w:r/>
    </w:p>
    <w:p>
      <w:pPr>
        <w:spacing w:line="360" w:lineRule="auto"/>
        <w:shd w:val="clear" w:color="auto" w:fill="ffffff"/>
        <w:widowControl/>
        <w:tabs>
          <w:tab w:val="left" w:pos="426" w:leader="none"/>
        </w:tabs>
        <w:rPr>
          <w:rFonts w:hint="eastAsia" w:ascii="宋体" w:hAnsi="宋体"/>
          <w:b/>
          <w:color w:val="auto"/>
          <w:spacing w:val="8"/>
          <w:sz w:val="24"/>
          <w:szCs w:val="24"/>
          <w:highlight w:val="none"/>
        </w:rPr>
        <w:outlineLvl w:val="1"/>
      </w:pPr>
      <w:r/>
      <w:bookmarkStart w:id="14" w:name="_Toc19676"/>
      <w:r>
        <w:rPr>
          <w:rFonts w:hint="eastAsia" w:ascii="宋体" w:hAnsi="宋体"/>
          <w:b/>
          <w:color w:val="auto"/>
          <w:spacing w:val="8"/>
          <w:sz w:val="24"/>
          <w:szCs w:val="24"/>
          <w:highlight w:val="none"/>
        </w:rPr>
        <w:t xml:space="preserve">七</w:t>
      </w:r>
      <w:r>
        <w:rPr>
          <w:rFonts w:ascii="宋体" w:hAnsi="宋体"/>
          <w:b/>
          <w:color w:val="auto"/>
          <w:spacing w:val="8"/>
          <w:sz w:val="24"/>
          <w:szCs w:val="24"/>
          <w:highlight w:val="none"/>
        </w:rPr>
        <w:t xml:space="preserve">、其他补充事宜</w:t>
      </w:r>
      <w:bookmarkEnd w:id="14"/>
      <w:r/>
      <w:r/>
    </w:p>
    <w:p>
      <w:pPr>
        <w:ind w:firstLine="480"/>
        <w:spacing w:line="360" w:lineRule="auto"/>
        <w:rPr>
          <w:rFonts w:hint="eastAsia" w:ascii="宋体" w:hAnsi="宋体"/>
          <w:bCs/>
          <w:color w:val="auto"/>
          <w:sz w:val="24"/>
          <w:szCs w:val="24"/>
          <w:highlight w:val="none"/>
        </w:rPr>
      </w:pPr>
      <w:r/>
      <w:bookmarkStart w:id="15" w:name="_Toc18053"/>
      <w:r>
        <w:rPr>
          <w:rFonts w:hint="eastAsia" w:ascii="宋体" w:hAnsi="宋体"/>
          <w:bCs/>
          <w:color w:val="auto"/>
          <w:sz w:val="24"/>
          <w:szCs w:val="24"/>
          <w:highlight w:val="none"/>
          <w:lang w:val="en-US" w:eastAsia="zh-CN"/>
        </w:rPr>
        <w:t xml:space="preserve">7.1</w:t>
      </w:r>
      <w:r>
        <w:rPr>
          <w:rFonts w:hint="eastAsia" w:ascii="宋体" w:hAnsi="宋体"/>
          <w:bCs/>
          <w:color w:val="auto"/>
          <w:sz w:val="24"/>
          <w:szCs w:val="24"/>
          <w:highlight w:val="none"/>
        </w:rPr>
        <w:t xml:space="preserve">本项目不收取磋商保证金</w:t>
      </w:r>
      <w:r>
        <w:rPr>
          <w:rFonts w:ascii="宋体" w:hAnsi="宋体"/>
          <w:bCs/>
          <w:color w:val="auto"/>
          <w:sz w:val="24"/>
          <w:szCs w:val="24"/>
          <w:highlight w:val="none"/>
        </w:rPr>
        <w:t xml:space="preserve">；</w:t>
      </w:r>
      <w:r/>
    </w:p>
    <w:p>
      <w:pPr>
        <w:ind w:firstLine="512"/>
        <w:spacing w:line="312" w:lineRule="auto"/>
        <w:shd w:val="clear" w:color="auto" w:fill="ffffff"/>
        <w:widowControl/>
        <w:tabs>
          <w:tab w:val="left" w:pos="426" w:leader="none"/>
        </w:tabs>
        <w:rPr>
          <w:rFonts w:hint="eastAsia" w:ascii="宋体" w:hAnsi="宋体"/>
          <w:bCs/>
          <w:color w:val="auto"/>
          <w:spacing w:val="8"/>
          <w:sz w:val="24"/>
          <w:szCs w:val="24"/>
          <w:highlight w:val="none"/>
        </w:rPr>
        <w:outlineLvl w:val="1"/>
      </w:pPr>
      <w:r>
        <w:rPr>
          <w:rFonts w:hint="eastAsia" w:ascii="宋体" w:hAnsi="宋体"/>
          <w:bCs/>
          <w:color w:val="auto"/>
          <w:spacing w:val="8"/>
          <w:sz w:val="24"/>
          <w:szCs w:val="24"/>
          <w:highlight w:val="none"/>
          <w:lang w:val="en-US" w:eastAsia="zh-CN"/>
        </w:rPr>
        <w:t xml:space="preserve">7.2</w:t>
      </w:r>
      <w:r>
        <w:rPr>
          <w:rFonts w:hint="eastAsia" w:ascii="宋体" w:hAnsi="宋体"/>
          <w:bCs/>
          <w:color w:val="auto"/>
          <w:spacing w:val="8"/>
          <w:sz w:val="24"/>
          <w:szCs w:val="24"/>
          <w:highlight w:val="none"/>
        </w:rPr>
        <w:t xml:space="preserve">项目开标活动模式：不见面远程开标模式，供应商在各自地点通过不见面交易系统参加开标会</w:t>
      </w:r>
      <w:r>
        <w:rPr>
          <w:rFonts w:hint="eastAsia" w:ascii="宋体" w:hAnsi="宋体"/>
          <w:bCs/>
          <w:color w:val="auto"/>
          <w:spacing w:val="8"/>
          <w:sz w:val="24"/>
          <w:szCs w:val="24"/>
          <w:highlight w:val="none"/>
        </w:rPr>
        <w:t xml:space="preserve">；</w:t>
      </w:r>
      <w:r/>
    </w:p>
    <w:p>
      <w:pPr>
        <w:ind w:firstLine="512"/>
        <w:spacing w:line="312" w:lineRule="auto"/>
        <w:shd w:val="clear" w:color="auto" w:fill="ffffff"/>
        <w:widowControl/>
        <w:tabs>
          <w:tab w:val="left" w:pos="426" w:leader="none"/>
        </w:tabs>
        <w:rPr>
          <w:rFonts w:hint="eastAsia" w:ascii="宋体" w:hAnsi="宋体"/>
          <w:bCs/>
          <w:color w:val="auto"/>
          <w:spacing w:val="8"/>
          <w:sz w:val="24"/>
          <w:szCs w:val="24"/>
          <w:highlight w:val="none"/>
        </w:rPr>
        <w:outlineLvl w:val="1"/>
      </w:pPr>
      <w:r>
        <w:rPr>
          <w:rFonts w:hint="eastAsia" w:ascii="宋体" w:hAnsi="宋体"/>
          <w:bCs/>
          <w:color w:val="auto"/>
          <w:spacing w:val="8"/>
          <w:sz w:val="24"/>
          <w:szCs w:val="24"/>
          <w:highlight w:val="none"/>
          <w:lang w:val="en-US" w:eastAsia="zh-CN"/>
        </w:rPr>
        <w:t xml:space="preserve">7.3</w:t>
      </w:r>
      <w:r>
        <w:rPr>
          <w:rFonts w:hint="eastAsia" w:ascii="宋体" w:hAnsi="宋体"/>
          <w:bCs/>
          <w:color w:val="auto"/>
          <w:spacing w:val="8"/>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spacing w:line="360" w:lineRule="auto"/>
        <w:shd w:val="clear" w:color="auto" w:fill="ffffff"/>
        <w:widowControl/>
        <w:tabs>
          <w:tab w:val="left" w:pos="426" w:leader="none"/>
        </w:tabs>
        <w:rPr>
          <w:rFonts w:hint="eastAsia" w:ascii="宋体" w:hAnsi="宋体"/>
          <w:b/>
          <w:color w:val="auto"/>
          <w:spacing w:val="8"/>
          <w:sz w:val="24"/>
          <w:szCs w:val="24"/>
          <w:highlight w:val="none"/>
        </w:rPr>
        <w:outlineLvl w:val="1"/>
      </w:pPr>
      <w:r>
        <w:rPr>
          <w:rFonts w:hint="eastAsia" w:ascii="宋体" w:hAnsi="宋体"/>
          <w:b/>
          <w:color w:val="auto"/>
          <w:spacing w:val="8"/>
          <w:sz w:val="24"/>
          <w:szCs w:val="24"/>
          <w:highlight w:val="none"/>
        </w:rPr>
        <w:t xml:space="preserve">八</w:t>
      </w:r>
      <w:r>
        <w:rPr>
          <w:rFonts w:ascii="宋体" w:hAnsi="宋体"/>
          <w:b/>
          <w:color w:val="auto"/>
          <w:spacing w:val="8"/>
          <w:sz w:val="24"/>
          <w:szCs w:val="24"/>
          <w:highlight w:val="none"/>
        </w:rPr>
        <w:t xml:space="preserve">、</w:t>
      </w:r>
      <w:r>
        <w:rPr>
          <w:rFonts w:hint="eastAsia" w:ascii="宋体" w:hAnsi="宋体"/>
          <w:b/>
          <w:color w:val="auto"/>
          <w:spacing w:val="8"/>
          <w:sz w:val="24"/>
          <w:szCs w:val="24"/>
          <w:highlight w:val="none"/>
        </w:rPr>
        <w:t xml:space="preserve">凡</w:t>
      </w:r>
      <w:r>
        <w:rPr>
          <w:rFonts w:ascii="宋体" w:hAnsi="宋体"/>
          <w:b/>
          <w:color w:val="auto"/>
          <w:spacing w:val="8"/>
          <w:sz w:val="24"/>
          <w:szCs w:val="24"/>
          <w:highlight w:val="none"/>
        </w:rPr>
        <w:t xml:space="preserve">对本次采购提出询问，请按以下方式联系。</w:t>
      </w:r>
      <w:bookmarkEnd w:id="15"/>
      <w:r/>
      <w:r/>
    </w:p>
    <w:p>
      <w:pPr>
        <w:ind w:left="0" w:firstLine="419"/>
        <w:jc w:val="left"/>
        <w:spacing w:line="312" w:lineRule="auto"/>
        <w:shd w:val="clear" w:color="auto" w:fill="ffffff"/>
        <w:widowControl/>
        <w:rPr>
          <w:rFonts w:hint="eastAsia" w:ascii="宋体" w:hAnsi="宋体"/>
          <w:color w:val="auto"/>
          <w:spacing w:val="8"/>
          <w:sz w:val="24"/>
          <w:szCs w:val="24"/>
          <w:highlight w:val="none"/>
        </w:rPr>
      </w:pPr>
      <w:r>
        <w:rPr>
          <w:rFonts w:hint="eastAsia" w:ascii="宋体" w:hAnsi="宋体"/>
          <w:color w:val="auto"/>
          <w:spacing w:val="8"/>
          <w:sz w:val="24"/>
          <w:szCs w:val="24"/>
          <w:highlight w:val="none"/>
          <w:lang w:eastAsia="zh-CN"/>
        </w:rPr>
        <w:t xml:space="preserve">1.</w:t>
      </w:r>
      <w:r>
        <w:rPr>
          <w:rFonts w:ascii="宋体" w:hAnsi="宋体"/>
          <w:color w:val="auto"/>
          <w:spacing w:val="8"/>
          <w:sz w:val="24"/>
          <w:szCs w:val="24"/>
          <w:highlight w:val="none"/>
        </w:rPr>
        <w:t xml:space="preserve">采购人信息</w:t>
      </w:r>
      <w:r/>
    </w:p>
    <w:p>
      <w:pPr>
        <w:ind w:firstLine="452"/>
        <w:jc w:val="left"/>
        <w:spacing w:line="312" w:lineRule="auto"/>
        <w:shd w:val="clear" w:color="auto" w:fill="ffffff"/>
        <w:widowControl/>
        <w:rPr>
          <w:rFonts w:hint="eastAsia" w:ascii="宋体" w:hAnsi="宋体"/>
          <w:color w:val="auto"/>
          <w:spacing w:val="8"/>
          <w:sz w:val="24"/>
          <w:szCs w:val="24"/>
          <w:highlight w:val="none"/>
        </w:rPr>
      </w:pPr>
      <w:r>
        <w:rPr>
          <w:rFonts w:hint="eastAsia" w:ascii="宋体" w:hAnsi="宋体"/>
          <w:color w:val="auto"/>
          <w:spacing w:val="8"/>
          <w:sz w:val="24"/>
          <w:szCs w:val="24"/>
          <w:highlight w:val="none"/>
        </w:rPr>
        <w:t xml:space="preserve">名称：南通市第六人民医院 </w:t>
      </w:r>
      <w:r/>
    </w:p>
    <w:p>
      <w:pPr>
        <w:ind w:firstLine="452"/>
        <w:jc w:val="left"/>
        <w:spacing w:line="312" w:lineRule="auto"/>
        <w:shd w:val="clear" w:color="auto" w:fill="ffffff"/>
        <w:widowControl/>
        <w:rPr>
          <w:rFonts w:hint="eastAsia" w:ascii="宋体" w:hAnsi="宋体"/>
          <w:color w:val="auto"/>
          <w:spacing w:val="8"/>
          <w:sz w:val="24"/>
          <w:szCs w:val="24"/>
          <w:highlight w:val="none"/>
        </w:rPr>
      </w:pPr>
      <w:r>
        <w:rPr>
          <w:rFonts w:hint="eastAsia" w:ascii="宋体" w:hAnsi="宋体"/>
          <w:color w:val="auto"/>
          <w:spacing w:val="8"/>
          <w:sz w:val="24"/>
          <w:szCs w:val="24"/>
          <w:highlight w:val="none"/>
        </w:rPr>
        <w:t xml:space="preserve">地址：南通市崇川区永和路881号 </w:t>
      </w:r>
      <w:r/>
    </w:p>
    <w:p>
      <w:pPr>
        <w:ind w:firstLine="452"/>
        <w:jc w:val="left"/>
        <w:spacing w:line="312" w:lineRule="auto"/>
        <w:shd w:val="clear" w:color="auto" w:fill="ffffff"/>
        <w:widowControl/>
        <w:rPr>
          <w:rFonts w:hint="eastAsia" w:ascii="宋体" w:hAnsi="宋体"/>
          <w:color w:val="auto"/>
          <w:spacing w:val="8"/>
          <w:sz w:val="24"/>
          <w:szCs w:val="24"/>
          <w:highlight w:val="none"/>
        </w:rPr>
      </w:pPr>
      <w:r>
        <w:rPr>
          <w:rFonts w:hint="eastAsia" w:ascii="宋体" w:hAnsi="宋体"/>
          <w:color w:val="auto"/>
          <w:spacing w:val="8"/>
          <w:sz w:val="24"/>
          <w:szCs w:val="24"/>
          <w:highlight w:val="none"/>
        </w:rPr>
        <w:t xml:space="preserve">联系人：</w:t>
      </w:r>
      <w:r>
        <w:rPr>
          <w:rFonts w:hint="eastAsia" w:ascii="宋体" w:hAnsi="宋体"/>
          <w:color w:val="auto"/>
          <w:spacing w:val="8"/>
          <w:sz w:val="24"/>
          <w:szCs w:val="24"/>
          <w:highlight w:val="none"/>
          <w:lang w:val="en-US" w:eastAsia="zh-CN"/>
        </w:rPr>
        <w:t xml:space="preserve">陈</w:t>
      </w:r>
      <w:r>
        <w:rPr>
          <w:rFonts w:hint="eastAsia" w:ascii="宋体" w:hAnsi="宋体"/>
          <w:color w:val="auto"/>
          <w:spacing w:val="8"/>
          <w:sz w:val="24"/>
          <w:szCs w:val="24"/>
          <w:highlight w:val="none"/>
        </w:rPr>
        <w:t xml:space="preserve">老师</w:t>
      </w:r>
      <w:r/>
    </w:p>
    <w:p>
      <w:pPr>
        <w:ind w:firstLine="452"/>
        <w:jc w:val="left"/>
        <w:spacing w:line="312" w:lineRule="auto"/>
        <w:shd w:val="clear" w:color="auto" w:fill="ffffff"/>
        <w:widowControl/>
        <w:rPr>
          <w:rFonts w:hint="eastAsia" w:ascii="宋体" w:hAnsi="宋体"/>
          <w:color w:val="auto"/>
          <w:spacing w:val="8"/>
          <w:sz w:val="24"/>
          <w:szCs w:val="24"/>
          <w:highlight w:val="none"/>
        </w:rPr>
      </w:pPr>
      <w:r>
        <w:rPr>
          <w:rFonts w:hint="eastAsia" w:ascii="宋体" w:hAnsi="宋体"/>
          <w:color w:val="auto"/>
          <w:spacing w:val="8"/>
          <w:sz w:val="24"/>
          <w:szCs w:val="24"/>
          <w:highlight w:val="none"/>
        </w:rPr>
        <w:t xml:space="preserve">联系方式：0513-80886362</w:t>
      </w:r>
      <w:r/>
    </w:p>
    <w:p>
      <w:pPr>
        <w:ind w:firstLine="452"/>
        <w:jc w:val="left"/>
        <w:spacing w:line="312" w:lineRule="auto"/>
        <w:shd w:val="clear" w:color="auto" w:fill="ffffff"/>
        <w:widowControl/>
        <w:rPr>
          <w:rFonts w:hint="eastAsia" w:ascii="宋体" w:hAnsi="宋体"/>
          <w:color w:val="auto"/>
          <w:spacing w:val="8"/>
          <w:sz w:val="24"/>
          <w:szCs w:val="24"/>
          <w:highlight w:val="none"/>
        </w:rPr>
      </w:pPr>
      <w:r>
        <w:rPr>
          <w:rFonts w:hint="eastAsia" w:ascii="宋体" w:hAnsi="宋体"/>
          <w:color w:val="auto"/>
          <w:spacing w:val="8"/>
          <w:sz w:val="24"/>
          <w:szCs w:val="24"/>
          <w:highlight w:val="none"/>
          <w:lang w:eastAsia="zh-CN"/>
        </w:rPr>
        <w:t xml:space="preserve">2.</w:t>
      </w:r>
      <w:r>
        <w:rPr>
          <w:rFonts w:ascii="宋体" w:hAnsi="宋体"/>
          <w:color w:val="auto"/>
          <w:spacing w:val="8"/>
          <w:sz w:val="24"/>
          <w:szCs w:val="24"/>
          <w:highlight w:val="none"/>
        </w:rPr>
        <w:t xml:space="preserve">采购代理机构信息</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名称：江苏弘业国际技术工程有限公司</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bCs/>
          <w:color w:val="auto"/>
          <w:sz w:val="24"/>
          <w:szCs w:val="24"/>
          <w:highlight w:val="none"/>
        </w:rPr>
        <w:t xml:space="preserve">南京市中华路50号弘业大厦10楼</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16" w:name="_Toc28359021"/>
      <w:r/>
      <w:bookmarkStart w:id="17" w:name="_Toc35393639"/>
      <w:r/>
      <w:bookmarkStart w:id="18" w:name="_Toc28359098"/>
      <w:r/>
      <w:bookmarkStart w:id="19" w:name="_Toc35393808"/>
      <w:r>
        <w:rPr>
          <w:rFonts w:hint="eastAsia" w:ascii="宋体" w:hAnsi="宋体" w:cs="宋体"/>
          <w:color w:val="auto"/>
          <w:sz w:val="24"/>
          <w:szCs w:val="24"/>
          <w:highlight w:val="none"/>
        </w:rPr>
        <w:t xml:space="preserve">见项目联系方式</w:t>
      </w:r>
      <w:r/>
    </w:p>
    <w:p>
      <w:pPr>
        <w:ind w:firstLine="480"/>
        <w:spacing w:line="312"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3.项目联系</w:t>
      </w:r>
      <w:r>
        <w:rPr>
          <w:rFonts w:ascii="宋体" w:hAnsi="宋体" w:cs="宋体"/>
          <w:color w:val="auto"/>
          <w:sz w:val="24"/>
          <w:szCs w:val="24"/>
          <w:highlight w:val="none"/>
        </w:rPr>
        <w:t xml:space="preserve">方式</w:t>
      </w:r>
      <w:bookmarkEnd w:id="16"/>
      <w:r/>
      <w:bookmarkEnd w:id="17"/>
      <w:r/>
      <w:bookmarkEnd w:id="18"/>
      <w:r/>
      <w:bookmarkEnd w:id="19"/>
      <w:r/>
      <w:r/>
    </w:p>
    <w:p>
      <w:pPr>
        <w:ind w:firstLine="480"/>
        <w:spacing w:line="312" w:lineRule="auto"/>
        <w:rPr>
          <w:rFonts w:hint="eastAsia" w:ascii="宋体" w:hAnsi="宋体" w:cs="宋体"/>
          <w:color w:val="auto"/>
          <w:sz w:val="24"/>
          <w:szCs w:val="24"/>
          <w:highlight w:val="none"/>
        </w:rPr>
      </w:pPr>
      <w:r/>
      <w:bookmarkStart w:id="20" w:name="_Toc120614211"/>
      <w:r>
        <w:rPr>
          <w:rFonts w:hint="eastAsia" w:ascii="宋体" w:hAnsi="宋体" w:cs="宋体"/>
          <w:color w:val="auto"/>
          <w:sz w:val="24"/>
          <w:szCs w:val="24"/>
          <w:highlight w:val="none"/>
        </w:rPr>
        <w:t xml:space="preserve">项目联系人：丁工</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电话：13515216336 </w:t>
      </w:r>
      <w:r/>
    </w:p>
    <w:p>
      <w:pPr>
        <w:ind w:firstLine="880"/>
        <w:jc w:val="center"/>
        <w:spacing w:line="312" w:lineRule="auto"/>
        <w:rPr>
          <w:rFonts w:ascii="黑体" w:hAnsi="Times New Roman" w:eastAsia="黑体"/>
          <w:bCs/>
          <w:color w:val="auto"/>
          <w:sz w:val="44"/>
          <w:szCs w:val="28"/>
          <w:highlight w:val="none"/>
        </w:rPr>
      </w:pPr>
      <w:r>
        <w:rPr>
          <w:rFonts w:ascii="黑体" w:hAnsi="Times New Roman" w:eastAsia="黑体"/>
          <w:bCs/>
          <w:color w:val="auto"/>
          <w:sz w:val="44"/>
          <w:szCs w:val="28"/>
          <w:highlight w:val="none"/>
        </w:rPr>
        <w:br w:type="page" w:clear="all"/>
      </w:r>
      <w:r>
        <w:rPr>
          <w:rFonts w:hint="eastAsia" w:ascii="黑体" w:hAnsi="Times New Roman" w:eastAsia="黑体"/>
          <w:bCs/>
          <w:color w:val="auto"/>
          <w:sz w:val="44"/>
          <w:szCs w:val="28"/>
          <w:highlight w:val="none"/>
        </w:rPr>
        <w:t xml:space="preserve">第二章  </w:t>
      </w:r>
      <w:bookmarkEnd w:id="1"/>
      <w:r/>
      <w:bookmarkEnd w:id="2"/>
      <w:r/>
      <w:bookmarkEnd w:id="3"/>
      <w:r/>
      <w:bookmarkEnd w:id="4"/>
      <w:r/>
      <w:bookmarkEnd w:id="5"/>
      <w:r/>
      <w:bookmarkEnd w:id="20"/>
      <w:r>
        <w:rPr>
          <w:rFonts w:hint="eastAsia" w:ascii="黑体" w:hAnsi="Times New Roman" w:eastAsia="黑体"/>
          <w:bCs/>
          <w:color w:val="auto"/>
          <w:sz w:val="44"/>
          <w:szCs w:val="28"/>
          <w:highlight w:val="none"/>
        </w:rPr>
        <w:t xml:space="preserve">供应商须知</w:t>
      </w:r>
      <w:r/>
    </w:p>
    <w:p>
      <w:pPr>
        <w:ind w:firstLine="498"/>
        <w:keepLines/>
        <w:keepNext/>
        <w:spacing w:before="156" w:after="156" w:line="360" w:lineRule="auto"/>
        <w:rPr>
          <w:rFonts w:ascii="Times New Roman" w:hAnsi="Times New Roman"/>
          <w:b/>
          <w:bCs/>
          <w:color w:val="auto"/>
          <w:sz w:val="32"/>
          <w:szCs w:val="32"/>
          <w:highlight w:val="none"/>
        </w:rPr>
        <w:outlineLvl w:val="2"/>
      </w:pPr>
      <w:r/>
      <w:bookmarkStart w:id="21" w:name="_Toc16938519"/>
      <w:r/>
      <w:bookmarkStart w:id="22" w:name="_Toc120614214"/>
      <w:r/>
      <w:bookmarkStart w:id="23" w:name="_Toc513029203"/>
      <w:r/>
      <w:bookmarkStart w:id="24" w:name="_Toc20823275"/>
      <w:r>
        <w:rPr>
          <w:rFonts w:hint="eastAsia" w:ascii="Times New Roman" w:hAnsi="Times New Roman"/>
          <w:b/>
          <w:bCs/>
          <w:color w:val="auto"/>
          <w:sz w:val="32"/>
          <w:szCs w:val="32"/>
          <w:highlight w:val="none"/>
        </w:rPr>
        <w:t xml:space="preserve">一、总则</w:t>
      </w:r>
      <w:bookmarkEnd w:id="21"/>
      <w:r/>
      <w:bookmarkEnd w:id="22"/>
      <w:r/>
      <w:bookmarkEnd w:id="23"/>
      <w:r/>
      <w:bookmarkEnd w:id="24"/>
      <w:r/>
      <w:r/>
    </w:p>
    <w:p>
      <w:pPr>
        <w:ind w:firstLine="420"/>
        <w:keepLines/>
        <w:keepNext/>
        <w:spacing w:line="360" w:lineRule="auto"/>
        <w:rPr>
          <w:rFonts w:ascii="Arial" w:hAnsi="Arial" w:eastAsia="黑体" w:cs="Arial"/>
          <w:color w:val="auto"/>
          <w:sz w:val="28"/>
          <w:szCs w:val="28"/>
          <w:highlight w:val="none"/>
        </w:rPr>
        <w:outlineLvl w:val="3"/>
      </w:pPr>
      <w:r/>
      <w:bookmarkStart w:id="25" w:name="_Hlt16619475"/>
      <w:r/>
      <w:bookmarkEnd w:id="25"/>
      <w:r/>
      <w:bookmarkStart w:id="26" w:name="_Toc458694821"/>
      <w:r/>
      <w:bookmarkStart w:id="27" w:name="_Toc16938520"/>
      <w:r/>
      <w:bookmarkStart w:id="28" w:name="_Toc513029204"/>
      <w:r/>
      <w:bookmarkStart w:id="29" w:name="_Toc20823276"/>
      <w:r>
        <w:rPr>
          <w:rFonts w:hint="eastAsia" w:ascii="Arial" w:hAnsi="Arial" w:eastAsia="黑体" w:cs="Arial"/>
          <w:color w:val="auto"/>
          <w:sz w:val="28"/>
          <w:szCs w:val="28"/>
          <w:highlight w:val="none"/>
          <w:lang w:eastAsia="zh-CN"/>
        </w:rPr>
        <w:t xml:space="preserve">1.</w:t>
      </w:r>
      <w:bookmarkEnd w:id="26"/>
      <w:r>
        <w:rPr>
          <w:rFonts w:hint="eastAsia" w:ascii="Arial" w:hAnsi="Arial" w:eastAsia="黑体" w:cs="Arial"/>
          <w:color w:val="auto"/>
          <w:sz w:val="28"/>
          <w:szCs w:val="28"/>
          <w:highlight w:val="none"/>
        </w:rPr>
        <w:t xml:space="preserve">采购方式</w:t>
      </w:r>
      <w:bookmarkEnd w:id="27"/>
      <w:r/>
      <w:bookmarkEnd w:id="28"/>
      <w:r/>
      <w:bookmarkEnd w:id="29"/>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1.1 本次政府采购活动采取竞争性磋商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或简称磋商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方式，本磋商文件（或采购文件）仅适用于磋商公告中所述项目。</w:t>
      </w:r>
      <w:r/>
    </w:p>
    <w:p>
      <w:pPr>
        <w:ind w:firstLine="420"/>
        <w:keepLines/>
        <w:keepNext/>
        <w:spacing w:line="360" w:lineRule="auto"/>
        <w:rPr>
          <w:rFonts w:ascii="Arial" w:hAnsi="Arial" w:eastAsia="黑体" w:cs="Arial"/>
          <w:color w:val="auto"/>
          <w:sz w:val="28"/>
          <w:szCs w:val="28"/>
          <w:highlight w:val="none"/>
        </w:rPr>
        <w:outlineLvl w:val="3"/>
      </w:pPr>
      <w:r/>
      <w:bookmarkStart w:id="30" w:name="_Toc16938521"/>
      <w:r/>
      <w:bookmarkStart w:id="31" w:name="_Toc513029205"/>
      <w:r/>
      <w:bookmarkStart w:id="32" w:name="_Toc20823277"/>
      <w:r>
        <w:rPr>
          <w:rFonts w:hint="eastAsia" w:ascii="Arial" w:hAnsi="Arial" w:eastAsia="黑体" w:cs="Arial"/>
          <w:color w:val="auto"/>
          <w:sz w:val="28"/>
          <w:szCs w:val="28"/>
          <w:highlight w:val="none"/>
          <w:lang w:eastAsia="zh-CN"/>
        </w:rPr>
        <w:t xml:space="preserve">2.</w:t>
      </w:r>
      <w:r>
        <w:rPr>
          <w:rFonts w:hint="eastAsia" w:ascii="Arial" w:hAnsi="Arial" w:eastAsia="黑体" w:cs="Arial"/>
          <w:color w:val="auto"/>
          <w:sz w:val="28"/>
          <w:szCs w:val="28"/>
          <w:highlight w:val="none"/>
        </w:rPr>
        <w:t xml:space="preserve">合格的</w:t>
      </w:r>
      <w:bookmarkEnd w:id="30"/>
      <w:r/>
      <w:bookmarkEnd w:id="31"/>
      <w:r/>
      <w:bookmarkEnd w:id="32"/>
      <w:r>
        <w:rPr>
          <w:rFonts w:hint="eastAsia" w:ascii="Arial" w:hAnsi="Arial" w:eastAsia="黑体" w:cs="Arial"/>
          <w:color w:val="auto"/>
          <w:sz w:val="28"/>
          <w:szCs w:val="28"/>
          <w:highlight w:val="none"/>
        </w:rPr>
        <w:t xml:space="preserve">供应商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2.1满足磋商公告中供应商资格要求的规定。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 满足本磋商文件实质性要求和条件的规定。</w:t>
      </w:r>
      <w:r/>
    </w:p>
    <w:p>
      <w:pPr>
        <w:ind w:firstLine="420"/>
        <w:keepLines/>
        <w:keepNext/>
        <w:spacing w:line="360" w:lineRule="auto"/>
        <w:rPr>
          <w:rFonts w:ascii="Arial" w:hAnsi="Arial" w:eastAsia="黑体" w:cs="Arial"/>
          <w:color w:val="auto"/>
          <w:sz w:val="28"/>
          <w:szCs w:val="28"/>
          <w:highlight w:val="none"/>
        </w:rPr>
        <w:outlineLvl w:val="3"/>
      </w:pPr>
      <w:r/>
      <w:bookmarkStart w:id="33" w:name="_Toc16938522"/>
      <w:r/>
      <w:bookmarkStart w:id="34" w:name="_Toc20823278"/>
      <w:r/>
      <w:bookmarkStart w:id="35" w:name="_Toc513029206"/>
      <w:r>
        <w:rPr>
          <w:rFonts w:hint="eastAsia" w:ascii="Arial" w:hAnsi="Arial" w:eastAsia="黑体" w:cs="Arial"/>
          <w:color w:val="auto"/>
          <w:sz w:val="28"/>
          <w:szCs w:val="28"/>
          <w:highlight w:val="none"/>
          <w:lang w:eastAsia="zh-CN"/>
        </w:rPr>
        <w:t xml:space="preserve">3.</w:t>
      </w:r>
      <w:r>
        <w:rPr>
          <w:rFonts w:hint="eastAsia" w:ascii="Arial" w:hAnsi="Arial" w:eastAsia="黑体" w:cs="Arial"/>
          <w:color w:val="auto"/>
          <w:sz w:val="28"/>
          <w:szCs w:val="28"/>
          <w:highlight w:val="none"/>
        </w:rPr>
        <w:t xml:space="preserve">适用法律</w:t>
      </w:r>
      <w:bookmarkEnd w:id="33"/>
      <w:r/>
      <w:bookmarkEnd w:id="34"/>
      <w:r/>
      <w:bookmarkEnd w:id="35"/>
      <w:r/>
      <w:r/>
    </w:p>
    <w:p>
      <w:pPr>
        <w:ind w:firstLine="42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3.1 本次磋商及由此产生的合同受中华人民共和国</w:t>
      </w:r>
      <w:r>
        <w:rPr>
          <w:rFonts w:hint="eastAsia" w:ascii="宋体" w:hAnsi="宋体"/>
          <w:bCs/>
          <w:color w:val="auto"/>
          <w:sz w:val="24"/>
          <w:szCs w:val="21"/>
          <w:highlight w:val="none"/>
        </w:rPr>
        <w:t xml:space="preserve">政府采购</w:t>
      </w:r>
      <w:r>
        <w:rPr>
          <w:rFonts w:hint="eastAsia" w:ascii="宋体" w:hAnsi="宋体"/>
          <w:color w:val="auto"/>
          <w:sz w:val="24"/>
          <w:szCs w:val="21"/>
          <w:highlight w:val="none"/>
        </w:rPr>
        <w:t xml:space="preserve">有关的法律法规制约和保护</w:t>
      </w:r>
      <w:r>
        <w:rPr>
          <w:rFonts w:ascii="宋体" w:hAnsi="宋体"/>
          <w:color w:val="auto"/>
          <w:sz w:val="24"/>
          <w:szCs w:val="21"/>
          <w:highlight w:val="none"/>
        </w:rPr>
        <w:t xml:space="preserve">。</w:t>
      </w:r>
      <w:r/>
    </w:p>
    <w:p>
      <w:pPr>
        <w:ind w:firstLine="420"/>
        <w:keepLines/>
        <w:keepNext/>
        <w:spacing w:line="360" w:lineRule="auto"/>
        <w:rPr>
          <w:rFonts w:ascii="Arial" w:hAnsi="Arial" w:eastAsia="黑体" w:cs="Arial"/>
          <w:color w:val="auto"/>
          <w:sz w:val="28"/>
          <w:szCs w:val="28"/>
          <w:highlight w:val="none"/>
        </w:rPr>
        <w:outlineLvl w:val="3"/>
      </w:pPr>
      <w:r/>
      <w:bookmarkStart w:id="36" w:name="_Toc513029207"/>
      <w:r/>
      <w:bookmarkStart w:id="37" w:name="_Toc462564067"/>
      <w:r/>
      <w:bookmarkStart w:id="38" w:name="_Toc16938523"/>
      <w:r/>
      <w:bookmarkStart w:id="39" w:name="_Toc20823279"/>
      <w:r>
        <w:rPr>
          <w:rFonts w:hint="eastAsia" w:ascii="Arial" w:hAnsi="Arial" w:eastAsia="黑体" w:cs="Arial"/>
          <w:color w:val="auto"/>
          <w:sz w:val="28"/>
          <w:szCs w:val="28"/>
          <w:highlight w:val="none"/>
          <w:lang w:eastAsia="zh-CN"/>
        </w:rPr>
        <w:t xml:space="preserve">4.</w:t>
      </w:r>
      <w:r>
        <w:rPr>
          <w:rFonts w:hint="eastAsia" w:ascii="Arial" w:hAnsi="Arial" w:eastAsia="黑体" w:cs="Arial"/>
          <w:color w:val="auto"/>
          <w:sz w:val="28"/>
          <w:szCs w:val="28"/>
          <w:highlight w:val="none"/>
        </w:rPr>
        <w:t xml:space="preserve">磋商费用</w:t>
      </w:r>
      <w:bookmarkEnd w:id="36"/>
      <w:r/>
      <w:bookmarkEnd w:id="37"/>
      <w:r/>
      <w:bookmarkEnd w:id="38"/>
      <w:r/>
      <w:bookmarkEnd w:id="39"/>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供应商应自行承担所有与参加本次磋商有关的费用，无论磋商过程中的做法和结果如何，南通市第六人民医院（以下简称采购人）及江苏弘业国际技术工程有限公司（以下简称采购代理机构）在任何情况下均无义务和责任承担这些费用。</w:t>
      </w:r>
      <w:r/>
    </w:p>
    <w:p>
      <w:pPr>
        <w:ind w:firstLine="480"/>
        <w:spacing w:line="360" w:lineRule="auto"/>
        <w:rPr>
          <w:rFonts w:hint="eastAsia" w:ascii="宋体" w:hAnsi="宋体" w:eastAsia="宋体"/>
          <w:color w:val="auto"/>
          <w:sz w:val="24"/>
          <w:szCs w:val="21"/>
          <w:highlight w:val="none"/>
          <w:lang w:eastAsia="zh-CN"/>
        </w:rPr>
      </w:pPr>
      <w:r>
        <w:rPr>
          <w:rFonts w:hint="eastAsia" w:ascii="宋体" w:hAnsi="宋体"/>
          <w:color w:val="auto"/>
          <w:sz w:val="24"/>
          <w:szCs w:val="21"/>
          <w:highlight w:val="none"/>
          <w:lang w:val="en-US" w:eastAsia="zh-CN"/>
        </w:rPr>
        <w:t xml:space="preserve">4.2</w:t>
      </w:r>
      <w:r>
        <w:rPr>
          <w:rFonts w:hint="eastAsia" w:ascii="宋体" w:hAnsi="宋体"/>
          <w:color w:val="auto"/>
          <w:sz w:val="24"/>
          <w:szCs w:val="21"/>
          <w:highlight w:val="none"/>
        </w:rPr>
        <w:t xml:space="preserve">履约保证金</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详见磋商文件第四章</w:t>
      </w:r>
      <w:r>
        <w:rPr>
          <w:rFonts w:hint="eastAsia" w:ascii="宋体" w:hAnsi="宋体"/>
          <w:color w:val="auto"/>
          <w:sz w:val="24"/>
          <w:szCs w:val="21"/>
          <w:highlight w:val="none"/>
          <w:lang w:eastAsia="zh-CN"/>
        </w:rPr>
        <w:t xml:space="preserve">。</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4.3本项目采购代理服务费由成交供应商支付，代理服务费应包含（分摊）在响应报价中，但无须单独列出。成交供应商须在领取成交通知书前向代理机构支付服务费，服务费率按《招标代理服务收费管理暂行办法》（国家计价格</w:t>
      </w:r>
      <w:r>
        <w:rPr>
          <w:rFonts w:hint="eastAsia" w:ascii="宋体" w:hAnsi="宋体"/>
          <w:color w:val="auto"/>
          <w:sz w:val="24"/>
          <w:szCs w:val="21"/>
          <w:highlight w:val="none"/>
          <w:lang w:eastAsia="zh-CN"/>
        </w:rPr>
        <w:t xml:space="preserve">〔2002〕1980号</w:t>
      </w:r>
      <w:r>
        <w:rPr>
          <w:rFonts w:hint="eastAsia" w:ascii="宋体" w:hAnsi="宋体"/>
          <w:color w:val="auto"/>
          <w:sz w:val="24"/>
          <w:szCs w:val="21"/>
          <w:highlight w:val="none"/>
        </w:rPr>
        <w:t xml:space="preserve">文件标准的70%收取。</w:t>
      </w:r>
      <w:r/>
    </w:p>
    <w:p>
      <w:pPr>
        <w:ind w:firstLine="301"/>
        <w:keepLines/>
        <w:keepNext/>
        <w:spacing w:line="360" w:lineRule="auto"/>
        <w:rPr>
          <w:rFonts w:hint="eastAsia" w:ascii="黑体" w:hAnsi="宋体" w:eastAsia="黑体" w:cs="Arial"/>
          <w:color w:val="auto"/>
          <w:sz w:val="28"/>
          <w:szCs w:val="28"/>
          <w:highlight w:val="none"/>
        </w:rPr>
        <w:outlineLvl w:val="3"/>
      </w:pPr>
      <w:r>
        <w:rPr>
          <w:rFonts w:hint="eastAsia" w:ascii="宋体" w:hAnsi="宋体" w:eastAsia="黑体" w:cs="Arial"/>
          <w:b/>
          <w:bCs/>
          <w:color w:val="auto"/>
          <w:sz w:val="30"/>
          <w:szCs w:val="28"/>
          <w:highlight w:val="none"/>
          <w:lang w:eastAsia="zh-CN"/>
        </w:rPr>
        <w:t xml:space="preserve">5.</w:t>
      </w:r>
      <w:r>
        <w:rPr>
          <w:rFonts w:hint="eastAsia" w:ascii="黑体" w:hAnsi="宋体" w:eastAsia="黑体" w:cs="Arial"/>
          <w:color w:val="auto"/>
          <w:sz w:val="28"/>
          <w:szCs w:val="28"/>
          <w:highlight w:val="none"/>
        </w:rPr>
        <w:t xml:space="preserve">磋商文件的约束力</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ind w:firstLine="321"/>
        <w:keepLines/>
        <w:keepNext/>
        <w:spacing w:before="156" w:after="156" w:line="360" w:lineRule="auto"/>
        <w:rPr>
          <w:rFonts w:ascii="Times New Roman" w:hAnsi="Times New Roman"/>
          <w:b/>
          <w:bCs/>
          <w:color w:val="auto"/>
          <w:sz w:val="32"/>
          <w:szCs w:val="32"/>
          <w:highlight w:val="none"/>
        </w:rPr>
        <w:outlineLvl w:val="2"/>
      </w:pPr>
      <w:r/>
      <w:bookmarkStart w:id="40" w:name="_Toc513029209"/>
      <w:r/>
      <w:bookmarkStart w:id="41" w:name="_Toc120614215"/>
      <w:r/>
      <w:bookmarkStart w:id="42" w:name="_Toc20823281"/>
      <w:r/>
      <w:bookmarkStart w:id="43" w:name="_Toc16938525"/>
      <w:r>
        <w:rPr>
          <w:rFonts w:hint="eastAsia" w:ascii="Times New Roman" w:hAnsi="Times New Roman"/>
          <w:b/>
          <w:bCs/>
          <w:color w:val="auto"/>
          <w:sz w:val="32"/>
          <w:szCs w:val="32"/>
          <w:highlight w:val="none"/>
        </w:rPr>
        <w:t xml:space="preserve">二、</w:t>
      </w:r>
      <w:bookmarkEnd w:id="40"/>
      <w:r/>
      <w:bookmarkEnd w:id="41"/>
      <w:r/>
      <w:bookmarkEnd w:id="42"/>
      <w:r/>
      <w:bookmarkEnd w:id="43"/>
      <w:r>
        <w:rPr>
          <w:rFonts w:hint="eastAsia" w:ascii="Times New Roman" w:hAnsi="Times New Roman"/>
          <w:b/>
          <w:bCs/>
          <w:color w:val="auto"/>
          <w:sz w:val="32"/>
          <w:szCs w:val="32"/>
          <w:highlight w:val="none"/>
        </w:rPr>
        <w:t xml:space="preserve">磋商文件</w:t>
      </w:r>
      <w:r/>
    </w:p>
    <w:p>
      <w:pPr>
        <w:ind w:firstLine="420"/>
        <w:keepLines/>
        <w:keepNext/>
        <w:spacing w:line="360" w:lineRule="auto"/>
        <w:rPr>
          <w:rFonts w:ascii="Arial" w:hAnsi="Arial" w:eastAsia="黑体" w:cs="Arial"/>
          <w:color w:val="auto"/>
          <w:sz w:val="28"/>
          <w:szCs w:val="28"/>
          <w:highlight w:val="none"/>
        </w:rPr>
        <w:outlineLvl w:val="3"/>
      </w:pPr>
      <w:r/>
      <w:bookmarkStart w:id="44" w:name="_Toc513029210"/>
      <w:r/>
      <w:bookmarkStart w:id="45" w:name="_Toc20823282"/>
      <w:r/>
      <w:bookmarkStart w:id="46" w:name="_Toc16938526"/>
      <w:r>
        <w:rPr>
          <w:rFonts w:hint="eastAsia" w:ascii="Arial" w:hAnsi="Arial" w:eastAsia="黑体" w:cs="Arial"/>
          <w:color w:val="auto"/>
          <w:sz w:val="28"/>
          <w:szCs w:val="28"/>
          <w:highlight w:val="none"/>
          <w:lang w:eastAsia="zh-CN"/>
        </w:rPr>
        <w:t xml:space="preserve">6.</w:t>
      </w:r>
      <w:r>
        <w:rPr>
          <w:rFonts w:hint="eastAsia" w:ascii="Arial" w:hAnsi="Arial" w:eastAsia="黑体" w:cs="Arial"/>
          <w:color w:val="auto"/>
          <w:sz w:val="28"/>
          <w:szCs w:val="28"/>
          <w:highlight w:val="none"/>
        </w:rPr>
        <w:t xml:space="preserve">磋商文件构成</w:t>
      </w:r>
      <w:bookmarkEnd w:id="44"/>
      <w:r/>
      <w:bookmarkEnd w:id="45"/>
      <w:r/>
      <w:bookmarkEnd w:id="46"/>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磋商文件由以下部分组成：</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（1）磋商</w:t>
      </w:r>
      <w:r>
        <w:rPr>
          <w:rFonts w:ascii="宋体" w:hAnsi="宋体"/>
          <w:color w:val="auto"/>
          <w:sz w:val="24"/>
          <w:szCs w:val="24"/>
          <w:highlight w:val="none"/>
        </w:rPr>
        <w:t xml:space="preserve">邀请</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（2）供应商须知</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360"/>
        <w:spacing w:line="360" w:lineRule="auto"/>
        <w:rPr>
          <w:rFonts w:ascii="Times New Roman" w:hAnsi="Times New Roman"/>
          <w:color w:val="auto"/>
          <w:sz w:val="24"/>
          <w:szCs w:val="24"/>
          <w:highlight w:val="none"/>
        </w:rPr>
      </w:pPr>
      <w:r>
        <w:rPr>
          <w:rFonts w:hint="eastAsia" w:ascii="宋体" w:hAnsi="宋体"/>
          <w:color w:val="auto"/>
          <w:sz w:val="24"/>
          <w:szCs w:val="24"/>
          <w:highlight w:val="none"/>
        </w:rPr>
        <w:t xml:space="preserve">（5）</w:t>
      </w:r>
      <w:r>
        <w:rPr>
          <w:rFonts w:hint="eastAsia" w:ascii="Times New Roman" w:hAnsi="宋体"/>
          <w:color w:val="auto"/>
          <w:sz w:val="24"/>
          <w:szCs w:val="24"/>
          <w:highlight w:val="none"/>
        </w:rPr>
        <w:t xml:space="preserve">评审方法与评审标准</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（6）响应文件格式</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请仔细检查磋商文件是否齐全，如有缺漏请立即与采购代理机构联系解决。</w:t>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360" w:lineRule="auto"/>
        <w:rPr>
          <w:rFonts w:ascii="Arial" w:hAnsi="Arial" w:eastAsia="黑体" w:cs="Arial"/>
          <w:color w:val="auto"/>
          <w:sz w:val="28"/>
          <w:szCs w:val="28"/>
          <w:highlight w:val="none"/>
        </w:rPr>
        <w:outlineLvl w:val="3"/>
      </w:pPr>
      <w:r/>
      <w:bookmarkStart w:id="47" w:name="_Toc513029211"/>
      <w:r/>
      <w:bookmarkStart w:id="48" w:name="_Toc462564070"/>
      <w:r/>
      <w:bookmarkStart w:id="49" w:name="_Toc16938527"/>
      <w:r/>
      <w:bookmarkStart w:id="50" w:name="_Toc20823283"/>
      <w:r>
        <w:rPr>
          <w:rFonts w:hint="eastAsia" w:ascii="Arial" w:hAnsi="Arial" w:eastAsia="黑体" w:cs="Arial"/>
          <w:color w:val="auto"/>
          <w:sz w:val="28"/>
          <w:szCs w:val="28"/>
          <w:highlight w:val="none"/>
          <w:lang w:eastAsia="zh-CN"/>
        </w:rPr>
        <w:t xml:space="preserve">7.</w:t>
      </w:r>
      <w:r>
        <w:rPr>
          <w:rFonts w:hint="eastAsia" w:ascii="Arial" w:hAnsi="Arial" w:eastAsia="黑体" w:cs="Arial"/>
          <w:color w:val="auto"/>
          <w:sz w:val="28"/>
          <w:szCs w:val="28"/>
          <w:highlight w:val="none"/>
        </w:rPr>
        <w:t xml:space="preserve">磋商文件的澄清</w:t>
      </w:r>
      <w:bookmarkEnd w:id="47"/>
      <w:r/>
      <w:bookmarkEnd w:id="48"/>
      <w:r/>
      <w:bookmarkEnd w:id="49"/>
      <w:r/>
      <w:bookmarkEnd w:id="50"/>
      <w:r/>
      <w:r/>
    </w:p>
    <w:p>
      <w:pPr>
        <w:ind w:firstLine="480"/>
        <w:spacing w:line="360" w:lineRule="auto"/>
        <w:rPr>
          <w:rFonts w:ascii="宋体" w:hAnsi="宋体"/>
          <w:color w:val="auto"/>
          <w:sz w:val="24"/>
          <w:szCs w:val="21"/>
          <w:highlight w:val="none"/>
        </w:rPr>
      </w:pPr>
      <w:r>
        <w:rPr>
          <w:rFonts w:hint="eastAsia" w:ascii="宋体" w:hAnsi="宋体"/>
          <w:bCs/>
          <w:color w:val="auto"/>
          <w:sz w:val="24"/>
          <w:szCs w:val="21"/>
          <w:highlight w:val="none"/>
        </w:rPr>
        <w:t xml:space="preserve">7.1</w:t>
      </w:r>
      <w:r>
        <w:rPr>
          <w:rFonts w:hint="eastAsia" w:ascii="宋体" w:hAnsi="宋体"/>
          <w:color w:val="auto"/>
          <w:sz w:val="24"/>
          <w:szCs w:val="21"/>
          <w:highlight w:val="none"/>
        </w:rPr>
        <w:t xml:space="preserve"> 任何要求对磋商文件进行澄清的供应商，应在磋商截止期5日</w:t>
      </w:r>
      <w:r>
        <w:rPr>
          <w:rFonts w:hint="eastAsia" w:ascii="仿宋_GB2312" w:hAnsi="仿宋_GB2312"/>
          <w:color w:val="auto"/>
          <w:sz w:val="24"/>
          <w:szCs w:val="24"/>
          <w:highlight w:val="none"/>
        </w:rPr>
        <w:t xml:space="preserve">前</w:t>
      </w:r>
      <w:r>
        <w:rPr>
          <w:rFonts w:hint="eastAsia" w:ascii="宋体" w:hAnsi="宋体"/>
          <w:color w:val="auto"/>
          <w:sz w:val="24"/>
          <w:szCs w:val="21"/>
          <w:highlight w:val="none"/>
        </w:rPr>
        <w:t xml:space="preserve">按磋商公告中的通讯地址，以书面形式通知采购代理机构，逾期不再受理。采购代理机构将对收到的澄清要求予以答复，并在认为有必要时，将澄清答复在“江苏政府采购网”（http://www.ccgp-jiangsu.gov.cn/）上予以公告，答复中包括所问问题（但不包括问题的来源）。</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1"/>
          <w:highlight w:val="none"/>
        </w:rPr>
        <w:t xml:space="preserve">7.2. 供应商由于对采购文件以及采购人及采购代理对有关问题的口头解释产生的任何推论和误解所造成的后果，采购人及采购代理概不负责。</w:t>
      </w:r>
      <w:r/>
    </w:p>
    <w:p>
      <w:pPr>
        <w:ind w:firstLine="560"/>
        <w:keepLines/>
        <w:keepNext/>
        <w:spacing w:line="360" w:lineRule="auto"/>
        <w:rPr>
          <w:rFonts w:ascii="Arial" w:hAnsi="Arial" w:eastAsia="黑体" w:cs="Arial"/>
          <w:color w:val="auto"/>
          <w:sz w:val="28"/>
          <w:szCs w:val="28"/>
          <w:highlight w:val="none"/>
        </w:rPr>
        <w:outlineLvl w:val="3"/>
      </w:pPr>
      <w:r/>
      <w:bookmarkStart w:id="51" w:name="_Toc462564071"/>
      <w:r/>
      <w:bookmarkStart w:id="52" w:name="_Toc16938528"/>
      <w:r/>
      <w:bookmarkStart w:id="53" w:name="_Toc20823284"/>
      <w:r/>
      <w:bookmarkStart w:id="54" w:name="_Toc513029212"/>
      <w:r>
        <w:rPr>
          <w:rFonts w:hint="eastAsia" w:ascii="Arial" w:hAnsi="Arial" w:eastAsia="黑体" w:cs="Arial"/>
          <w:color w:val="auto"/>
          <w:sz w:val="28"/>
          <w:szCs w:val="28"/>
          <w:highlight w:val="none"/>
          <w:lang w:eastAsia="zh-CN"/>
        </w:rPr>
        <w:t xml:space="preserve">8.</w:t>
      </w:r>
      <w:r>
        <w:rPr>
          <w:rFonts w:hint="eastAsia" w:ascii="Arial" w:hAnsi="Arial" w:eastAsia="黑体" w:cs="Arial"/>
          <w:color w:val="auto"/>
          <w:sz w:val="28"/>
          <w:szCs w:val="28"/>
          <w:highlight w:val="none"/>
        </w:rPr>
        <w:t xml:space="preserve">磋商文件的修改</w:t>
      </w:r>
      <w:bookmarkEnd w:id="51"/>
      <w:r/>
      <w:bookmarkEnd w:id="52"/>
      <w:r/>
      <w:bookmarkEnd w:id="53"/>
      <w:r/>
      <w:bookmarkEnd w:id="54"/>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在响应文件提交截止时间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，采购代理机构可以对磋商文件进行澄清和修改</w:t>
      </w:r>
      <w:r>
        <w:rPr>
          <w:rFonts w:hint="eastAsia" w:ascii="宋体" w:hAnsi="宋体"/>
          <w:color w:val="auto"/>
          <w:sz w:val="24"/>
          <w:szCs w:val="21"/>
          <w:highlight w:val="none"/>
          <w:lang w:eastAsia="zh-CN"/>
        </w:rPr>
        <w:t xml:space="preserve">，</w:t>
      </w:r>
      <w:r>
        <w:rPr>
          <w:rFonts w:hint="eastAsia" w:ascii="Times New Roman" w:hAnsi="Times New Roman"/>
          <w:color w:val="auto"/>
          <w:szCs w:val="21"/>
          <w:highlight w:val="none"/>
        </w:rPr>
        <w:t xml:space="preserve"> </w:t>
      </w:r>
      <w:r>
        <w:rPr>
          <w:rFonts w:hint="eastAsia" w:ascii="宋体" w:hAnsi="宋体"/>
          <w:color w:val="auto"/>
          <w:sz w:val="24"/>
          <w:szCs w:val="21"/>
          <w:highlight w:val="none"/>
        </w:rPr>
        <w:t xml:space="preserve">澄清或者修改的内容作为磋商文件的组成部分。澄清或者修改的内容可能影响响应文件编制的，采购代理机构将在提交首次响应文件截止时间至少5日前，采购人或者采购代理机构将顺延提交投标文件的截止时间，并将在“江苏政府采购网”（http://www.ccgp-jiangsu.gov.cn/）公布。更正公告内容将作为磋商文件的组成部分，并对供应商具有约束力。不足5日的，采购代理机构将顺延提交首次响应文件截止时间。</w:t>
      </w:r>
      <w:r/>
    </w:p>
    <w:p>
      <w:pPr>
        <w:ind w:firstLine="482"/>
        <w:spacing w:line="360" w:lineRule="auto"/>
        <w:rPr>
          <w:rFonts w:hint="eastAsia" w:ascii="宋体" w:hAnsi="宋体"/>
          <w:b/>
          <w:bCs/>
          <w:color w:val="auto"/>
          <w:sz w:val="24"/>
          <w:szCs w:val="21"/>
          <w:highlight w:val="none"/>
          <w:u w:val="single"/>
        </w:rPr>
      </w:pPr>
      <w:r/>
      <w:bookmarkStart w:id="55" w:name="_Toc20823285"/>
      <w:r/>
      <w:bookmarkStart w:id="56" w:name="_Toc120614216"/>
      <w:r/>
      <w:bookmarkStart w:id="57" w:name="_Toc462564072"/>
      <w:r/>
      <w:bookmarkStart w:id="58" w:name="_Toc513029213"/>
      <w:r/>
      <w:bookmarkStart w:id="59" w:name="_Toc16938529"/>
      <w:r>
        <w:rPr>
          <w:rFonts w:hint="eastAsia" w:ascii="宋体" w:hAnsi="宋体"/>
          <w:b/>
          <w:bCs/>
          <w:color w:val="auto"/>
          <w:sz w:val="24"/>
          <w:szCs w:val="21"/>
          <w:highlight w:val="none"/>
          <w:u w:val="single"/>
        </w:rPr>
        <w:t xml:space="preserve">8.2在响应截止日期前，采购单位对磋商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321"/>
        <w:keepLines/>
        <w:keepNext/>
        <w:spacing w:before="156" w:after="156" w:line="360" w:lineRule="auto"/>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三、响应文件的编制</w:t>
      </w:r>
      <w:bookmarkEnd w:id="55"/>
      <w:r/>
      <w:bookmarkEnd w:id="56"/>
      <w:r/>
      <w:bookmarkEnd w:id="57"/>
      <w:r/>
      <w:bookmarkEnd w:id="58"/>
      <w:r/>
      <w:bookmarkEnd w:id="59"/>
      <w:r/>
      <w:r/>
    </w:p>
    <w:p>
      <w:pPr>
        <w:ind w:firstLine="560"/>
        <w:keepLines/>
        <w:keepNext/>
        <w:spacing w:line="360" w:lineRule="auto"/>
        <w:rPr>
          <w:rFonts w:ascii="Arial" w:hAnsi="Arial" w:eastAsia="黑体" w:cs="Arial"/>
          <w:b/>
          <w:color w:val="auto"/>
          <w:sz w:val="28"/>
          <w:szCs w:val="28"/>
          <w:highlight w:val="none"/>
        </w:rPr>
        <w:outlineLvl w:val="3"/>
      </w:pPr>
      <w:r/>
      <w:bookmarkStart w:id="60" w:name="_Toc513029214"/>
      <w:r/>
      <w:bookmarkStart w:id="61" w:name="_Toc16938530"/>
      <w:r/>
      <w:bookmarkStart w:id="62" w:name="_Toc20823286"/>
      <w:r/>
      <w:bookmarkStart w:id="63" w:name="_Toc462564073"/>
      <w:r>
        <w:rPr>
          <w:rFonts w:hint="eastAsia" w:ascii="Arial" w:hAnsi="Arial" w:eastAsia="黑体" w:cs="Arial"/>
          <w:color w:val="auto"/>
          <w:sz w:val="28"/>
          <w:szCs w:val="28"/>
          <w:highlight w:val="none"/>
          <w:lang w:eastAsia="zh-CN"/>
        </w:rPr>
        <w:t xml:space="preserve">9.</w:t>
      </w:r>
      <w:r>
        <w:rPr>
          <w:rFonts w:hint="eastAsia" w:ascii="Arial" w:hAnsi="Arial" w:eastAsia="黑体" w:cs="Arial"/>
          <w:color w:val="auto"/>
          <w:sz w:val="28"/>
          <w:szCs w:val="28"/>
          <w:highlight w:val="none"/>
        </w:rPr>
        <w:t xml:space="preserve">响应文件的语言及度量衡单位</w:t>
      </w:r>
      <w:bookmarkEnd w:id="60"/>
      <w:r/>
      <w:bookmarkEnd w:id="61"/>
      <w:r/>
      <w:bookmarkEnd w:id="62"/>
      <w:r/>
      <w:bookmarkEnd w:id="63"/>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供应商提交的响应文件以及供应商与采购代理机构就有关磋商的所有来往通知、函件和文件均应使用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420"/>
        <w:keepLines/>
        <w:keepNext/>
        <w:spacing w:line="360" w:lineRule="auto"/>
        <w:rPr>
          <w:rFonts w:ascii="Arial" w:hAnsi="Arial" w:eastAsia="黑体" w:cs="Arial"/>
          <w:color w:val="auto"/>
          <w:sz w:val="28"/>
          <w:szCs w:val="28"/>
          <w:highlight w:val="none"/>
        </w:rPr>
        <w:outlineLvl w:val="3"/>
      </w:pPr>
      <w:r/>
      <w:bookmarkStart w:id="64" w:name="_Toc20823287"/>
      <w:r/>
      <w:bookmarkStart w:id="65" w:name="_Toc513029215"/>
      <w:r/>
      <w:bookmarkStart w:id="66" w:name="_Toc16938531"/>
      <w:r/>
      <w:bookmarkStart w:id="67" w:name="_Toc462564074"/>
      <w:r>
        <w:rPr>
          <w:rFonts w:hint="eastAsia" w:ascii="Arial" w:hAnsi="Arial" w:eastAsia="黑体" w:cs="Arial"/>
          <w:color w:val="auto"/>
          <w:sz w:val="28"/>
          <w:szCs w:val="28"/>
          <w:highlight w:val="none"/>
          <w:lang w:eastAsia="zh-CN"/>
        </w:rPr>
        <w:t xml:space="preserve">10.</w:t>
      </w:r>
      <w:r>
        <w:rPr>
          <w:rFonts w:hint="eastAsia" w:ascii="Arial" w:hAnsi="Arial" w:eastAsia="黑体" w:cs="Arial"/>
          <w:color w:val="auto"/>
          <w:sz w:val="28"/>
          <w:szCs w:val="28"/>
          <w:highlight w:val="none"/>
        </w:rPr>
        <w:t xml:space="preserve">响应文件构成</w:t>
      </w:r>
      <w:bookmarkEnd w:id="64"/>
      <w:r/>
      <w:bookmarkEnd w:id="65"/>
      <w:r/>
      <w:bookmarkEnd w:id="66"/>
      <w:r/>
      <w:bookmarkEnd w:id="67"/>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详见磋商文件第六章及“苏采云”系统响应文件上传模块。</w:t>
      </w:r>
      <w:r/>
    </w:p>
    <w:p>
      <w:pPr>
        <w:ind w:firstLine="420"/>
        <w:keepLines/>
        <w:keepNext/>
        <w:spacing w:line="360" w:lineRule="auto"/>
        <w:rPr>
          <w:rFonts w:ascii="Arial" w:hAnsi="Arial" w:eastAsia="黑体" w:cs="Arial"/>
          <w:color w:val="auto"/>
          <w:sz w:val="28"/>
          <w:szCs w:val="28"/>
          <w:highlight w:val="none"/>
        </w:rPr>
        <w:outlineLvl w:val="3"/>
      </w:pPr>
      <w:r/>
      <w:bookmarkStart w:id="68" w:name="_Hlt26954838"/>
      <w:r/>
      <w:bookmarkEnd w:id="68"/>
      <w:r/>
      <w:bookmarkStart w:id="69" w:name="_Hlt26670360"/>
      <w:r/>
      <w:bookmarkEnd w:id="69"/>
      <w:r/>
      <w:bookmarkStart w:id="70" w:name="_Hlt26668975"/>
      <w:r/>
      <w:bookmarkEnd w:id="70"/>
      <w:r/>
      <w:bookmarkStart w:id="71" w:name="_Toc513029219"/>
      <w:r/>
      <w:bookmarkStart w:id="72" w:name="_Toc14577357"/>
      <w:r/>
      <w:bookmarkStart w:id="73" w:name="_Toc49090509"/>
      <w:r/>
      <w:bookmarkStart w:id="74" w:name="_Toc14577354"/>
      <w:r/>
      <w:bookmarkStart w:id="75" w:name="_Toc513029216"/>
      <w:r/>
      <w:bookmarkStart w:id="76" w:name="_Toc49090507"/>
      <w:r/>
      <w:bookmarkStart w:id="77" w:name="_Toc49090508"/>
      <w:r/>
      <w:bookmarkStart w:id="78" w:name="_Toc14577355"/>
      <w:r>
        <w:rPr>
          <w:rFonts w:hint="eastAsia" w:ascii="Arial" w:hAnsi="Arial" w:eastAsia="黑体" w:cs="Arial"/>
          <w:color w:val="auto"/>
          <w:sz w:val="28"/>
          <w:szCs w:val="28"/>
          <w:highlight w:val="none"/>
          <w:lang w:eastAsia="zh-CN"/>
        </w:rPr>
        <w:t xml:space="preserve">11.</w:t>
      </w:r>
      <w:r>
        <w:rPr>
          <w:rFonts w:hint="eastAsia" w:ascii="Arial" w:hAnsi="Arial" w:eastAsia="黑体" w:cs="Arial"/>
          <w:color w:val="auto"/>
          <w:sz w:val="28"/>
          <w:szCs w:val="28"/>
          <w:highlight w:val="none"/>
        </w:rPr>
        <w:t xml:space="preserve">证明磋商响应标的符合磋商文件规定的文件</w:t>
      </w:r>
      <w:bookmarkEnd w:id="71"/>
      <w:r/>
      <w:bookmarkEnd w:id="72"/>
      <w:r/>
      <w:bookmarkEnd w:id="73"/>
      <w:r/>
      <w:bookmarkEnd w:id="74"/>
      <w:bookmarkEnd w:id="75"/>
      <w:bookmarkEnd w:id="76"/>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11.1</w:t>
      </w:r>
      <w:bookmarkStart w:id="79" w:name="_Hlt26668999"/>
      <w:r/>
      <w:bookmarkEnd w:id="79"/>
      <w:r>
        <w:rPr>
          <w:rFonts w:hint="eastAsia" w:ascii="宋体" w:hAnsi="宋体"/>
          <w:color w:val="auto"/>
          <w:sz w:val="24"/>
          <w:szCs w:val="21"/>
          <w:highlight w:val="none"/>
        </w:rPr>
        <w:t xml:space="preserve">供应商应按要求提交资格证明文件及符合磋商文件规定的文件。</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11.2供应商应提交证明其有资格参加竞争性磋商和成交后有能力独立履行合同的文件。</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11.3供应商除必须具有履行合同所需提供的货物以及</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或</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服务的能力外，还必须具备相应的财务、技术方面的能力。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11.4供应商应提交根据合同要求提供的证明产品质量合格</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服务符合磋商文件要求</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以及符合磋商文件规定的证明文件。</w:t>
      </w:r>
      <w:bookmarkEnd w:id="77"/>
      <w:bookmarkEnd w:id="78"/>
      <w:r/>
    </w:p>
    <w:p>
      <w:pPr>
        <w:ind w:firstLine="420"/>
        <w:keepLines/>
        <w:keepNext/>
        <w:spacing w:line="360" w:lineRule="auto"/>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lang w:eastAsia="zh-CN"/>
        </w:rPr>
        <w:t xml:space="preserve">12.</w:t>
      </w:r>
      <w:r>
        <w:rPr>
          <w:rFonts w:hint="eastAsia" w:ascii="Arial" w:hAnsi="Arial" w:eastAsia="黑体" w:cs="Arial"/>
          <w:color w:val="auto"/>
          <w:sz w:val="28"/>
          <w:szCs w:val="28"/>
          <w:highlight w:val="none"/>
        </w:rPr>
        <w:t xml:space="preserve">报价一览表及分项报价表</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highlight w:val="none"/>
        </w:rPr>
        <w:t xml:space="preserve">供应商应按照磋商文件规定格式填报报价一览表、分项报价表</w:t>
      </w:r>
      <w:bookmarkStart w:id="80" w:name="_Hlt26670399"/>
      <w:r/>
      <w:bookmarkEnd w:id="80"/>
      <w:r>
        <w:rPr>
          <w:rFonts w:hint="eastAsia" w:ascii="宋体" w:hAnsi="宋体"/>
          <w:color w:val="auto"/>
          <w:sz w:val="24"/>
          <w:highlight w:val="none"/>
        </w:rPr>
        <w:t xml:space="preserve">，在表中标明所提供的服务和服务期。每项服务（货物）等只允许有一个报价，任何有选择的报价将不予接受</w:t>
      </w:r>
      <w:r>
        <w:rPr>
          <w:rFonts w:hint="eastAsia" w:ascii="宋体" w:hAnsi="宋体"/>
          <w:color w:val="auto"/>
          <w:sz w:val="24"/>
          <w:szCs w:val="21"/>
          <w:highlight w:val="none"/>
        </w:rPr>
        <w:t xml:space="preserve">。</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磋商货币。响应文件中的单价和总价无特殊规定的采用人民币报价。</w:t>
      </w:r>
      <w:r>
        <w:rPr>
          <w:rFonts w:hint="eastAsia" w:ascii="宋体" w:hAnsi="宋体"/>
          <w:color w:val="auto"/>
          <w:sz w:val="24"/>
          <w:szCs w:val="21"/>
          <w:highlight w:val="none"/>
        </w:rPr>
        <w:t xml:space="preserve">磋商文件中另有规定的按规定执行。</w:t>
      </w:r>
      <w:r/>
    </w:p>
    <w:p>
      <w:pPr>
        <w:ind w:firstLine="480"/>
        <w:spacing w:line="360" w:lineRule="auto"/>
        <w:rPr>
          <w:rFonts w:hint="eastAsia" w:ascii="宋体" w:hAnsi="宋体" w:eastAsia="宋体"/>
          <w:bCs/>
          <w:color w:val="auto"/>
          <w:sz w:val="24"/>
          <w:szCs w:val="21"/>
          <w:highlight w:val="none"/>
          <w:lang w:eastAsia="zh-CN"/>
        </w:rPr>
      </w:pPr>
      <w:r>
        <w:rPr>
          <w:rFonts w:hint="eastAsia" w:ascii="宋体" w:hAnsi="宋体"/>
          <w:color w:val="auto"/>
          <w:sz w:val="24"/>
          <w:szCs w:val="21"/>
          <w:highlight w:val="none"/>
          <w:lang w:val="en-US" w:eastAsia="zh-CN"/>
        </w:rPr>
        <w:t xml:space="preserve">12.3</w:t>
      </w:r>
      <w:r>
        <w:rPr>
          <w:rFonts w:hint="eastAsia" w:ascii="宋体" w:hAnsi="宋体"/>
          <w:color w:val="auto"/>
          <w:sz w:val="24"/>
          <w:szCs w:val="21"/>
          <w:highlight w:val="none"/>
        </w:rPr>
        <w:t xml:space="preserve">本磋商项目响应报价有现场最后报价</w:t>
      </w:r>
      <w:r>
        <w:rPr>
          <w:rFonts w:hint="eastAsia" w:ascii="宋体" w:hAnsi="宋体"/>
          <w:color w:val="auto"/>
          <w:sz w:val="24"/>
          <w:szCs w:val="21"/>
          <w:highlight w:val="none"/>
          <w:lang w:val="en-US" w:eastAsia="zh-CN"/>
        </w:rPr>
        <w:t xml:space="preserve">环节</w:t>
      </w:r>
      <w:r>
        <w:rPr>
          <w:rFonts w:hint="eastAsia" w:ascii="宋体" w:hAnsi="宋体"/>
          <w:color w:val="auto"/>
          <w:sz w:val="24"/>
          <w:szCs w:val="21"/>
          <w:highlight w:val="none"/>
        </w:rPr>
        <w:t xml:space="preserve">。磋商报价是重要</w:t>
      </w:r>
      <w:r>
        <w:rPr>
          <w:rFonts w:hint="eastAsia" w:ascii="宋体" w:hAnsi="宋体"/>
          <w:color w:val="auto"/>
          <w:sz w:val="24"/>
          <w:szCs w:val="21"/>
          <w:highlight w:val="none"/>
          <w:lang w:eastAsia="zh-CN"/>
        </w:rPr>
        <w:t xml:space="preserve">的</w:t>
      </w:r>
      <w:r>
        <w:rPr>
          <w:rFonts w:hint="eastAsia" w:ascii="宋体" w:hAnsi="宋体"/>
          <w:color w:val="auto"/>
          <w:sz w:val="24"/>
          <w:szCs w:val="21"/>
          <w:highlight w:val="none"/>
          <w:lang w:val="en-US" w:eastAsia="zh-CN"/>
        </w:rPr>
        <w:t xml:space="preserve">评审因素</w:t>
      </w:r>
      <w:r>
        <w:rPr>
          <w:rFonts w:hint="eastAsia" w:ascii="宋体" w:hAnsi="宋体"/>
          <w:color w:val="auto"/>
          <w:sz w:val="24"/>
          <w:szCs w:val="21"/>
          <w:highlight w:val="none"/>
        </w:rPr>
        <w:t xml:space="preserve">，但不是</w:t>
      </w:r>
      <w:r>
        <w:rPr>
          <w:rFonts w:hint="eastAsia" w:ascii="宋体" w:hAnsi="宋体"/>
          <w:color w:val="auto"/>
          <w:sz w:val="24"/>
          <w:szCs w:val="21"/>
          <w:highlight w:val="none"/>
          <w:lang w:val="en-US" w:eastAsia="zh-CN"/>
        </w:rPr>
        <w:t xml:space="preserve">决定</w:t>
      </w:r>
      <w:r>
        <w:rPr>
          <w:rFonts w:hint="eastAsia" w:ascii="宋体" w:hAnsi="宋体"/>
          <w:color w:val="auto"/>
          <w:sz w:val="24"/>
          <w:szCs w:val="21"/>
          <w:highlight w:val="none"/>
        </w:rPr>
        <w:t xml:space="preserve">成交的唯一条件</w:t>
      </w:r>
      <w:r>
        <w:rPr>
          <w:rFonts w:hint="eastAsia" w:ascii="宋体" w:hAnsi="宋体"/>
          <w:color w:val="auto"/>
          <w:sz w:val="24"/>
          <w:szCs w:val="21"/>
          <w:highlight w:val="none"/>
          <w:lang w:eastAsia="zh-CN"/>
        </w:rPr>
        <w:t xml:space="preserve">。</w:t>
      </w:r>
      <w:r/>
    </w:p>
    <w:p>
      <w:pPr>
        <w:ind w:firstLine="420"/>
        <w:keepLines/>
        <w:keepNext/>
        <w:spacing w:line="360" w:lineRule="auto"/>
        <w:rPr>
          <w:rFonts w:ascii="Arial" w:hAnsi="Arial" w:eastAsia="黑体" w:cs="Arial"/>
          <w:color w:val="auto"/>
          <w:sz w:val="28"/>
          <w:szCs w:val="28"/>
          <w:highlight w:val="none"/>
        </w:rPr>
        <w:outlineLvl w:val="3"/>
      </w:pPr>
      <w:r/>
      <w:bookmarkStart w:id="81" w:name="_Hlt26670482"/>
      <w:r/>
      <w:bookmarkEnd w:id="81"/>
      <w:r/>
      <w:bookmarkStart w:id="82" w:name="_Hlt26670486"/>
      <w:r/>
      <w:bookmarkEnd w:id="82"/>
      <w:r/>
      <w:bookmarkStart w:id="83" w:name="_Hlt26954731"/>
      <w:r/>
      <w:bookmarkEnd w:id="83"/>
      <w:r/>
      <w:bookmarkStart w:id="84" w:name="_Hlt26954846"/>
      <w:r/>
      <w:bookmarkEnd w:id="84"/>
      <w:r/>
      <w:bookmarkStart w:id="85" w:name="_Hlt26954848"/>
      <w:r/>
      <w:bookmarkEnd w:id="85"/>
      <w:r>
        <w:rPr>
          <w:rFonts w:hint="eastAsia" w:ascii="Arial" w:hAnsi="Arial" w:eastAsia="黑体" w:cs="Arial"/>
          <w:color w:val="auto"/>
          <w:sz w:val="28"/>
          <w:szCs w:val="28"/>
          <w:highlight w:val="none"/>
          <w:lang w:eastAsia="zh-CN"/>
        </w:rPr>
        <w:t xml:space="preserve">13.</w:t>
      </w:r>
      <w:r>
        <w:rPr>
          <w:rFonts w:hint="eastAsia" w:ascii="Arial" w:hAnsi="Arial" w:eastAsia="黑体" w:cs="Arial"/>
          <w:color w:val="auto"/>
          <w:sz w:val="28"/>
          <w:szCs w:val="28"/>
          <w:highlight w:val="none"/>
        </w:rPr>
        <w:t xml:space="preserve">技术要求响应及偏离表、商务要求响应及偏离表</w:t>
      </w:r>
      <w:r/>
    </w:p>
    <w:p>
      <w:pPr>
        <w:ind w:firstLine="480"/>
        <w:spacing w:line="360" w:lineRule="auto"/>
        <w:rPr>
          <w:rFonts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color w:val="auto"/>
          <w:sz w:val="24"/>
          <w:szCs w:val="21"/>
          <w:highlight w:val="none"/>
          <w:lang w:val="zh-CN"/>
        </w:rPr>
        <w:t xml:space="preserve">供应商需对磋商文件中的技术要求与商务要求逐项作出响应或偏离，并说明原因。</w:t>
      </w:r>
      <w:r/>
    </w:p>
    <w:p>
      <w:pPr>
        <w:ind w:firstLine="480"/>
        <w:spacing w:line="360" w:lineRule="auto"/>
        <w:rPr>
          <w:rFonts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13.2供应商可在响应文件中提供认为需要的其他技术文件或说明。</w:t>
      </w:r>
      <w:r/>
    </w:p>
    <w:p>
      <w:pPr>
        <w:ind w:firstLine="420"/>
        <w:keepLines/>
        <w:keepNext/>
        <w:spacing w:line="360" w:lineRule="auto"/>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lang w:eastAsia="zh-CN"/>
        </w:rPr>
        <w:t xml:space="preserve">14.</w:t>
      </w:r>
      <w:r>
        <w:rPr>
          <w:rFonts w:hint="eastAsia" w:ascii="Arial" w:hAnsi="Arial" w:eastAsia="黑体" w:cs="Arial"/>
          <w:color w:val="auto"/>
          <w:sz w:val="28"/>
          <w:szCs w:val="28"/>
          <w:highlight w:val="none"/>
        </w:rPr>
        <w:t xml:space="preserve">服务承诺、培训计划、人员安排及其他（货物项目适用）</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14.2供应商需根据磋商文件要求提供培训计划。</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14.3供应商需根据磋商文件要求提供</w:t>
      </w:r>
      <w:r>
        <w:rPr>
          <w:rFonts w:hint="eastAsia" w:ascii="宋体" w:hAnsi="Arial" w:cs="宋体"/>
          <w:color w:val="auto"/>
          <w:sz w:val="24"/>
          <w:szCs w:val="21"/>
          <w:highlight w:val="none"/>
          <w:lang w:val="zh-CN"/>
        </w:rPr>
        <w:t xml:space="preserve">磋商响应标的的主要组成部分、功能设计、实现思路及关键技术等。</w:t>
      </w:r>
      <w:r/>
    </w:p>
    <w:p>
      <w:pPr>
        <w:ind w:firstLine="420"/>
        <w:keepLines/>
        <w:keepNext/>
        <w:spacing w:line="360" w:lineRule="auto"/>
        <w:rPr>
          <w:rFonts w:ascii="Arial" w:hAnsi="Arial" w:eastAsia="黑体" w:cs="Arial"/>
          <w:color w:val="auto"/>
          <w:sz w:val="28"/>
          <w:szCs w:val="28"/>
          <w:highlight w:val="none"/>
        </w:rPr>
        <w:outlineLvl w:val="3"/>
      </w:pPr>
      <w:r/>
      <w:bookmarkStart w:id="86" w:name="_Toc14577359"/>
      <w:r/>
      <w:bookmarkStart w:id="87" w:name="_Toc49090510"/>
      <w:r>
        <w:rPr>
          <w:rFonts w:hint="eastAsia" w:ascii="Arial" w:hAnsi="Arial" w:eastAsia="黑体" w:cs="Arial"/>
          <w:color w:val="auto"/>
          <w:sz w:val="28"/>
          <w:szCs w:val="28"/>
          <w:highlight w:val="none"/>
          <w:lang w:eastAsia="zh-CN"/>
        </w:rPr>
        <w:t xml:space="preserve">15.</w:t>
      </w:r>
      <w:r>
        <w:rPr>
          <w:rFonts w:hint="eastAsia" w:ascii="Arial" w:hAnsi="Arial" w:eastAsia="黑体" w:cs="Arial"/>
          <w:color w:val="auto"/>
          <w:sz w:val="28"/>
          <w:szCs w:val="28"/>
          <w:highlight w:val="none"/>
        </w:rPr>
        <w:t xml:space="preserve">磋商响应函</w:t>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供应商应按照磋商文件中提供的格式完整、正确填写磋商响应函。</w:t>
      </w:r>
      <w:bookmarkEnd w:id="86"/>
      <w:bookmarkEnd w:id="87"/>
      <w:r/>
    </w:p>
    <w:p>
      <w:pPr>
        <w:ind w:firstLine="420"/>
        <w:keepLines/>
        <w:keepNext/>
        <w:spacing w:line="360" w:lineRule="auto"/>
        <w:rPr>
          <w:rFonts w:ascii="Arial" w:hAnsi="Arial" w:eastAsia="黑体" w:cs="Arial"/>
          <w:color w:val="auto"/>
          <w:sz w:val="28"/>
          <w:szCs w:val="28"/>
          <w:highlight w:val="none"/>
        </w:rPr>
        <w:outlineLvl w:val="3"/>
      </w:pPr>
      <w:r/>
      <w:bookmarkStart w:id="88" w:name="_Toc14577360"/>
      <w:r/>
      <w:bookmarkStart w:id="89" w:name="_Toc49090511"/>
      <w:r>
        <w:rPr>
          <w:rFonts w:hint="eastAsia" w:ascii="Arial" w:hAnsi="Arial" w:eastAsia="黑体" w:cs="Arial"/>
          <w:color w:val="auto"/>
          <w:sz w:val="28"/>
          <w:szCs w:val="28"/>
          <w:highlight w:val="none"/>
          <w:lang w:eastAsia="zh-CN"/>
        </w:rPr>
        <w:t xml:space="preserve">16.</w:t>
      </w:r>
      <w:r>
        <w:rPr>
          <w:rFonts w:hint="eastAsia" w:ascii="Arial" w:hAnsi="Arial" w:eastAsia="黑体" w:cs="Arial"/>
          <w:color w:val="auto"/>
          <w:sz w:val="28"/>
          <w:szCs w:val="28"/>
          <w:highlight w:val="none"/>
        </w:rPr>
        <w:t xml:space="preserve">磋商有效期</w:t>
      </w:r>
      <w:bookmarkEnd w:id="88"/>
      <w:r/>
      <w:bookmarkEnd w:id="89"/>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16.1磋商有效期为采购代理机构规定的提交响应文件截止之日后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p>
    <w:p>
      <w:pPr>
        <w:ind w:firstLine="420"/>
        <w:keepLines/>
        <w:keepNext/>
        <w:spacing w:line="360" w:lineRule="auto"/>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lang w:eastAsia="zh-CN"/>
        </w:rPr>
        <w:t xml:space="preserve">17.</w:t>
      </w:r>
      <w:r>
        <w:rPr>
          <w:rFonts w:hint="eastAsia" w:ascii="Arial" w:hAnsi="Arial" w:eastAsia="黑体" w:cs="Arial"/>
          <w:color w:val="auto"/>
          <w:sz w:val="28"/>
          <w:szCs w:val="28"/>
          <w:highlight w:val="none"/>
        </w:rPr>
        <w:t xml:space="preserve">磋商有效期的延长</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ind w:firstLine="478"/>
        <w:keepLines/>
        <w:keepNext/>
        <w:spacing w:line="360" w:lineRule="auto"/>
        <w:rPr>
          <w:rFonts w:ascii="Arial" w:hAnsi="Arial" w:eastAsia="黑体" w:cs="Arial"/>
          <w:color w:val="auto"/>
          <w:sz w:val="28"/>
          <w:szCs w:val="28"/>
          <w:highlight w:val="none"/>
        </w:rPr>
        <w:outlineLvl w:val="3"/>
      </w:pPr>
      <w:r/>
      <w:bookmarkStart w:id="90" w:name="_Toc14577361"/>
      <w:r/>
      <w:bookmarkStart w:id="91" w:name="_Toc49090512"/>
      <w:r>
        <w:rPr>
          <w:rFonts w:hint="eastAsia" w:ascii="Arial" w:hAnsi="Arial" w:eastAsia="黑体" w:cs="Arial"/>
          <w:color w:val="auto"/>
          <w:sz w:val="28"/>
          <w:szCs w:val="28"/>
          <w:highlight w:val="none"/>
          <w:lang w:eastAsia="zh-CN"/>
        </w:rPr>
        <w:t xml:space="preserve">18.</w:t>
      </w:r>
      <w:r>
        <w:rPr>
          <w:rFonts w:hint="eastAsia" w:ascii="Arial" w:hAnsi="Arial" w:eastAsia="黑体" w:cs="Arial"/>
          <w:color w:val="auto"/>
          <w:sz w:val="28"/>
          <w:szCs w:val="28"/>
          <w:highlight w:val="none"/>
        </w:rPr>
        <w:t xml:space="preserve">响应文件份数和签署</w:t>
      </w:r>
      <w:bookmarkEnd w:id="90"/>
      <w:r/>
      <w:bookmarkEnd w:id="91"/>
      <w:r/>
      <w:r/>
    </w:p>
    <w:p>
      <w:pPr>
        <w:ind w:firstLine="480"/>
        <w:spacing w:line="360" w:lineRule="auto"/>
        <w:rPr>
          <w:rFonts w:hint="eastAsia" w:ascii="宋体" w:hAnsi="宋体" w:cs="宋体"/>
          <w:bCs/>
          <w:color w:val="auto"/>
          <w:position w:val="-10"/>
          <w:sz w:val="24"/>
          <w:szCs w:val="20"/>
          <w:highlight w:val="none"/>
        </w:rPr>
      </w:pPr>
      <w:r/>
      <w:bookmarkStart w:id="92" w:name="_Hlk142335861"/>
      <w:r>
        <w:rPr>
          <w:rFonts w:hint="eastAsia" w:ascii="宋体" w:hAnsi="宋体" w:cs="宋体"/>
          <w:bCs/>
          <w:color w:val="auto"/>
          <w:position w:val="-10"/>
          <w:sz w:val="24"/>
          <w:szCs w:val="20"/>
          <w:highlight w:val="none"/>
        </w:rPr>
        <w:t xml:space="preserve">18.1 供应商需按照采购文件要求签字或盖章。</w:t>
      </w:r>
      <w:bookmarkStart w:id="93" w:name="_Hlt26954739"/>
      <w:r/>
      <w:bookmarkEnd w:id="93"/>
      <w:r/>
      <w:bookmarkStart w:id="94" w:name="_Hlt26954852"/>
      <w:r/>
      <w:bookmarkEnd w:id="94"/>
      <w:r/>
      <w:bookmarkStart w:id="95" w:name="_Toc16938540"/>
      <w:r/>
      <w:bookmarkStart w:id="96" w:name="_Toc120614217"/>
      <w:r/>
      <w:bookmarkStart w:id="97" w:name="_Toc513029224"/>
      <w:r/>
      <w:bookmarkStart w:id="98" w:name="_Toc20823296"/>
      <w:r/>
      <w:bookmarkEnd w:id="92"/>
      <w:r/>
    </w:p>
    <w:p>
      <w:pPr>
        <w:ind w:firstLine="643"/>
        <w:spacing w:line="360" w:lineRule="auto"/>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四、响应文件的递交</w:t>
      </w:r>
      <w:bookmarkEnd w:id="95"/>
      <w:r/>
      <w:bookmarkEnd w:id="96"/>
      <w:r/>
      <w:bookmarkEnd w:id="97"/>
      <w:r/>
      <w:bookmarkEnd w:id="98"/>
      <w:r/>
      <w:bookmarkStart w:id="99" w:name="_Toc513029225"/>
      <w:r/>
      <w:bookmarkStart w:id="100" w:name="_Toc20823297"/>
      <w:r/>
      <w:bookmarkStart w:id="101" w:name="_Toc462564084"/>
      <w:r/>
      <w:bookmarkStart w:id="102" w:name="_Toc16938541"/>
      <w:r/>
      <w:r/>
    </w:p>
    <w:p>
      <w:pPr>
        <w:ind w:firstLine="560"/>
        <w:spacing w:line="360" w:lineRule="auto"/>
        <w:rPr>
          <w:rFonts w:ascii="黑体" w:hAnsi="Arial" w:eastAsia="黑体" w:cs="Arial"/>
          <w:color w:val="auto"/>
          <w:sz w:val="28"/>
          <w:szCs w:val="28"/>
          <w:highlight w:val="none"/>
        </w:rPr>
      </w:pPr>
      <w:r>
        <w:rPr>
          <w:rFonts w:hint="eastAsia" w:ascii="Arial" w:hAnsi="Arial" w:eastAsia="黑体" w:cs="Arial"/>
          <w:color w:val="auto"/>
          <w:sz w:val="28"/>
          <w:szCs w:val="28"/>
          <w:highlight w:val="none"/>
          <w:lang w:eastAsia="zh-CN"/>
        </w:rPr>
        <w:t xml:space="preserve">19.</w:t>
      </w:r>
      <w:r>
        <w:rPr>
          <w:rFonts w:hint="eastAsia" w:ascii="黑体" w:hAnsi="Arial" w:eastAsia="黑体" w:cs="Arial"/>
          <w:color w:val="auto"/>
          <w:sz w:val="28"/>
          <w:szCs w:val="28"/>
          <w:highlight w:val="none"/>
        </w:rPr>
        <w:t xml:space="preserve">磋商</w:t>
      </w:r>
      <w:bookmarkEnd w:id="99"/>
      <w:r/>
      <w:bookmarkEnd w:id="100"/>
      <w:r/>
      <w:bookmarkEnd w:id="101"/>
      <w:r/>
      <w:bookmarkEnd w:id="102"/>
      <w:r>
        <w:rPr>
          <w:rFonts w:hint="eastAsia" w:ascii="黑体" w:hAnsi="Arial" w:eastAsia="黑体" w:cs="Arial"/>
          <w:color w:val="auto"/>
          <w:sz w:val="28"/>
          <w:szCs w:val="28"/>
          <w:highlight w:val="none"/>
        </w:rPr>
        <w:t xml:space="preserve">响应文件的递交</w:t>
      </w:r>
      <w:bookmarkStart w:id="103" w:name="_Toc513029226"/>
      <w:r/>
      <w:bookmarkStart w:id="104" w:name="_Toc20823298"/>
      <w:r/>
      <w:bookmarkStart w:id="105" w:name="_Toc16938542"/>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19.1电子响应文件的递交供应人应当按照《操作手册》规定，在响应截止时间前制作并上传电子响应文件。</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19.2政府采购管理交易系统（苏采云）相关要求是本采购文件的组成部分。</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19.3供应商应对 CA 证书妥善保管，如被他人盗用投标，因此带来的</w:t>
      </w:r>
      <w:r>
        <w:rPr>
          <w:rFonts w:hint="eastAsia" w:ascii="宋体" w:hAnsi="宋体"/>
          <w:color w:val="auto"/>
          <w:sz w:val="24"/>
          <w:szCs w:val="21"/>
          <w:highlight w:val="none"/>
          <w:lang w:eastAsia="zh-CN"/>
        </w:rPr>
        <w:t xml:space="preserve">后果</w:t>
      </w:r>
      <w:r>
        <w:rPr>
          <w:rFonts w:hint="eastAsia" w:ascii="宋体" w:hAnsi="宋体"/>
          <w:color w:val="auto"/>
          <w:sz w:val="24"/>
          <w:szCs w:val="21"/>
          <w:highlight w:val="none"/>
        </w:rPr>
        <w:t xml:space="preserve">均由供应商自行承担。</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19.4供应商应当对采购文件提出的要求和条件作出实质性响应，并在电子投标系统逐条应答。</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19.5供应商应对要求提供的资格证明文件（如资质证书、资格证书）、技术资料（如白皮书、彩页、手册、检测报告等）扫描上传至投标系统。</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19.6供应商应当在采购文件要求提交响应文件的截止时间前，将响应文件提交至“苏采云”系统，逾期提交的响应文件，“苏采云”系统将自动拒收。</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19.7各供应商应在规定时间内凭CA证书进行网上解密。</w:t>
      </w:r>
      <w:r/>
    </w:p>
    <w:p>
      <w:pPr>
        <w:ind w:firstLine="560"/>
        <w:keepLines/>
        <w:keepNext/>
        <w:spacing w:before="280" w:after="290" w:line="360" w:lineRule="auto"/>
        <w:rPr>
          <w:rFonts w:hint="eastAsia" w:ascii="宋体" w:hAnsi="宋体" w:eastAsia="黑体" w:cs="Arial"/>
          <w:bCs/>
          <w:color w:val="auto"/>
          <w:sz w:val="24"/>
          <w:szCs w:val="28"/>
          <w:highlight w:val="none"/>
        </w:rPr>
        <w:outlineLvl w:val="3"/>
      </w:pPr>
      <w:r>
        <w:rPr>
          <w:rFonts w:hint="eastAsia" w:ascii="Arial" w:hAnsi="Arial" w:eastAsia="黑体" w:cs="Arial"/>
          <w:bCs/>
          <w:color w:val="auto"/>
          <w:sz w:val="28"/>
          <w:szCs w:val="28"/>
          <w:highlight w:val="none"/>
          <w:lang w:eastAsia="zh-CN"/>
        </w:rPr>
        <w:t xml:space="preserve">20.</w:t>
      </w:r>
      <w:r>
        <w:rPr>
          <w:rFonts w:hint="eastAsia" w:ascii="Arial" w:hAnsi="Arial" w:eastAsia="黑体" w:cs="Arial"/>
          <w:bCs/>
          <w:color w:val="auto"/>
          <w:sz w:val="28"/>
          <w:szCs w:val="28"/>
          <w:highlight w:val="none"/>
        </w:rPr>
        <w:t xml:space="preserve">提交响应文件截止时间</w:t>
      </w:r>
      <w:bookmarkEnd w:id="103"/>
      <w:r/>
      <w:bookmarkEnd w:id="104"/>
      <w:r/>
      <w:bookmarkEnd w:id="105"/>
      <w:r/>
      <w:r/>
    </w:p>
    <w:p>
      <w:pPr>
        <w:ind w:firstLine="480"/>
        <w:spacing w:line="360" w:lineRule="auto"/>
        <w:rPr>
          <w:rFonts w:hint="eastAsia" w:ascii="宋体" w:hAnsi="宋体" w:cs="宋体"/>
          <w:bCs/>
          <w:color w:val="auto"/>
          <w:position w:val="-10"/>
          <w:sz w:val="24"/>
          <w:szCs w:val="20"/>
          <w:highlight w:val="none"/>
        </w:rPr>
      </w:pPr>
      <w:r/>
      <w:bookmarkStart w:id="106" w:name="_Toc16938543"/>
      <w:r/>
      <w:bookmarkStart w:id="107" w:name="_Toc20823299"/>
      <w:r/>
      <w:bookmarkStart w:id="108" w:name="_Toc513029227"/>
      <w:r>
        <w:rPr>
          <w:rFonts w:hint="eastAsia" w:ascii="宋体" w:hAnsi="宋体" w:cs="宋体"/>
          <w:bCs/>
          <w:color w:val="auto"/>
          <w:position w:val="-10"/>
          <w:sz w:val="24"/>
          <w:szCs w:val="20"/>
          <w:highlight w:val="none"/>
        </w:rPr>
        <w:t xml:space="preserve">20.1</w:t>
      </w:r>
      <w:bookmarkStart w:id="109" w:name="_Hlk142336171"/>
      <w:r>
        <w:rPr>
          <w:rFonts w:hint="eastAsia" w:ascii="宋体" w:hAnsi="宋体" w:cs="宋体"/>
          <w:bCs/>
          <w:color w:val="auto"/>
          <w:position w:val="-10"/>
          <w:sz w:val="24"/>
          <w:szCs w:val="20"/>
          <w:highlight w:val="none"/>
        </w:rPr>
        <w:t xml:space="preserve"> </w:t>
      </w:r>
      <w:bookmarkEnd w:id="109"/>
      <w:r>
        <w:rPr>
          <w:rFonts w:hint="eastAsia" w:ascii="宋体" w:hAnsi="宋体" w:cs="宋体"/>
          <w:bCs/>
          <w:color w:val="auto"/>
          <w:position w:val="-10"/>
          <w:sz w:val="24"/>
          <w:szCs w:val="20"/>
          <w:highlight w:val="none"/>
        </w:rPr>
        <w:t xml:space="preserve">供应商上传电子响应文件的时间不得迟于磋商公告中规定的响应截止时间。</w:t>
      </w:r>
      <w:r/>
    </w:p>
    <w:p>
      <w:pPr>
        <w:ind w:firstLine="480"/>
        <w:spacing w:line="360" w:lineRule="auto"/>
        <w:rPr>
          <w:rFonts w:hint="eastAsia" w:ascii="宋体" w:hAnsi="宋体" w:cs="宋体"/>
          <w:bCs/>
          <w:color w:val="auto"/>
          <w:position w:val="-10"/>
          <w:sz w:val="24"/>
          <w:szCs w:val="20"/>
          <w:highlight w:val="none"/>
        </w:rPr>
      </w:pPr>
      <w:r>
        <w:rPr>
          <w:rFonts w:hint="eastAsia" w:ascii="宋体" w:hAnsi="宋体" w:cs="宋体"/>
          <w:bCs/>
          <w:color w:val="auto"/>
          <w:position w:val="-10"/>
          <w:sz w:val="24"/>
          <w:szCs w:val="20"/>
          <w:highlight w:val="none"/>
        </w:rPr>
        <w:t xml:space="preserve">供应商应</w:t>
      </w:r>
      <w:r>
        <w:rPr>
          <w:rFonts w:hint="eastAsia" w:ascii="宋体" w:hAnsi="宋体" w:cs="宋体"/>
          <w:bCs/>
          <w:color w:val="auto"/>
          <w:position w:val="-10"/>
          <w:sz w:val="24"/>
          <w:szCs w:val="20"/>
          <w:highlight w:val="none"/>
          <w:lang w:eastAsia="zh-CN"/>
        </w:rPr>
        <w:t xml:space="preserve">充分考虑</w:t>
      </w:r>
      <w:r>
        <w:rPr>
          <w:rFonts w:hint="eastAsia" w:ascii="宋体" w:hAnsi="宋体" w:cs="宋体"/>
          <w:bCs/>
          <w:color w:val="auto"/>
          <w:position w:val="-10"/>
          <w:sz w:val="24"/>
          <w:szCs w:val="20"/>
          <w:highlight w:val="none"/>
        </w:rPr>
        <w:t xml:space="preserve">网络环境、网络带宽等风险因素，如因供应商自身原因造成的电子响应文件上传不成功由供应商自行承担全部责任。</w:t>
      </w:r>
      <w:r/>
    </w:p>
    <w:p>
      <w:pPr>
        <w:ind w:firstLine="480"/>
        <w:spacing w:line="360" w:lineRule="auto"/>
        <w:rPr>
          <w:rFonts w:hint="eastAsia" w:ascii="宋体" w:hAnsi="宋体" w:cs="宋体"/>
          <w:bCs/>
          <w:color w:val="auto"/>
          <w:position w:val="-10"/>
          <w:sz w:val="24"/>
          <w:szCs w:val="20"/>
          <w:highlight w:val="none"/>
        </w:rPr>
      </w:pPr>
      <w:r>
        <w:rPr>
          <w:rFonts w:hint="eastAsia" w:ascii="宋体" w:hAnsi="宋体" w:cs="宋体"/>
          <w:bCs/>
          <w:color w:val="auto"/>
          <w:position w:val="-10"/>
          <w:sz w:val="24"/>
          <w:szCs w:val="20"/>
          <w:highlight w:val="none"/>
        </w:rPr>
        <w:t xml:space="preserve">20.2 采购代理机构可以按照规定，通过修改磋商文件有权酌情延长磋商响应文件截止时间，在此情况下，供应商的所有权利和义务以及供应商受制的截止日期均应以延长后新的截止日期为准。</w:t>
      </w:r>
      <w:r/>
    </w:p>
    <w:p>
      <w:pPr>
        <w:ind w:firstLine="420"/>
        <w:keepLines/>
        <w:keepNext/>
        <w:spacing w:line="360" w:lineRule="auto"/>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lang w:eastAsia="zh-CN"/>
        </w:rPr>
        <w:t xml:space="preserve">21.</w:t>
      </w:r>
      <w:r>
        <w:rPr>
          <w:rFonts w:hint="eastAsia" w:ascii="Arial" w:hAnsi="Arial" w:eastAsia="黑体" w:cs="Arial"/>
          <w:color w:val="auto"/>
          <w:sz w:val="28"/>
          <w:szCs w:val="28"/>
          <w:highlight w:val="none"/>
        </w:rPr>
        <w:t xml:space="preserve">响应文件</w:t>
      </w:r>
      <w:bookmarkEnd w:id="106"/>
      <w:r/>
      <w:bookmarkEnd w:id="107"/>
      <w:r/>
      <w:bookmarkEnd w:id="108"/>
      <w:r>
        <w:rPr>
          <w:rFonts w:hint="eastAsia" w:ascii="Arial" w:hAnsi="Arial" w:eastAsia="黑体" w:cs="Arial"/>
          <w:color w:val="auto"/>
          <w:sz w:val="28"/>
          <w:szCs w:val="28"/>
          <w:highlight w:val="none"/>
        </w:rPr>
        <w:t xml:space="preserve">的拒收</w:t>
      </w:r>
      <w:r/>
    </w:p>
    <w:p>
      <w:pPr>
        <w:ind w:firstLine="482"/>
        <w:spacing w:line="360" w:lineRule="auto"/>
        <w:rPr>
          <w:rFonts w:hint="eastAsia" w:ascii="宋体" w:hAnsi="宋体"/>
          <w:b/>
          <w:color w:val="auto"/>
          <w:sz w:val="24"/>
          <w:szCs w:val="21"/>
          <w:highlight w:val="none"/>
          <w:u w:val="single"/>
        </w:rPr>
      </w:pPr>
      <w:r>
        <w:rPr>
          <w:rFonts w:hint="eastAsia" w:ascii="宋体" w:hAnsi="宋体"/>
          <w:bCs/>
          <w:iCs/>
          <w:color w:val="auto"/>
          <w:sz w:val="24"/>
          <w:szCs w:val="21"/>
          <w:highlight w:val="none"/>
          <w:u w:val="single"/>
        </w:rPr>
        <w:t xml:space="preserve">★</w:t>
      </w:r>
      <w:r>
        <w:rPr>
          <w:rFonts w:hint="eastAsia" w:ascii="宋体" w:hAnsi="宋体"/>
          <w:b/>
          <w:color w:val="auto"/>
          <w:sz w:val="24"/>
          <w:szCs w:val="21"/>
          <w:highlight w:val="none"/>
          <w:u w:val="single"/>
        </w:rPr>
        <w:t xml:space="preserve">21.1 苏采云系统将拒绝并退回在其规定的响应截止时间后收到的任何响应文件。</w:t>
      </w:r>
      <w:r/>
    </w:p>
    <w:p>
      <w:pPr>
        <w:ind w:firstLine="420"/>
        <w:keepLines/>
        <w:keepNext/>
        <w:spacing w:line="360" w:lineRule="auto"/>
        <w:rPr>
          <w:rFonts w:ascii="Arial" w:hAnsi="Arial" w:eastAsia="黑体" w:cs="Arial"/>
          <w:color w:val="auto"/>
          <w:sz w:val="28"/>
          <w:szCs w:val="28"/>
          <w:highlight w:val="none"/>
        </w:rPr>
        <w:outlineLvl w:val="3"/>
      </w:pPr>
      <w:r/>
      <w:bookmarkStart w:id="110" w:name="_Toc16938544"/>
      <w:r/>
      <w:bookmarkStart w:id="111" w:name="_Toc513029228"/>
      <w:r/>
      <w:bookmarkStart w:id="112" w:name="_Toc20823300"/>
      <w:r>
        <w:rPr>
          <w:rFonts w:hint="eastAsia" w:ascii="Arial" w:hAnsi="Arial" w:eastAsia="黑体" w:cs="Arial"/>
          <w:color w:val="auto"/>
          <w:sz w:val="28"/>
          <w:szCs w:val="28"/>
          <w:highlight w:val="none"/>
          <w:lang w:eastAsia="zh-CN"/>
        </w:rPr>
        <w:t xml:space="preserve">22.</w:t>
      </w:r>
      <w:r>
        <w:rPr>
          <w:rFonts w:hint="eastAsia" w:ascii="Arial" w:hAnsi="Arial" w:eastAsia="黑体" w:cs="Arial"/>
          <w:color w:val="auto"/>
          <w:sz w:val="28"/>
          <w:szCs w:val="28"/>
          <w:highlight w:val="none"/>
        </w:rPr>
        <w:t xml:space="preserve">响应文件的撤回和修改</w:t>
      </w:r>
      <w:bookmarkEnd w:id="110"/>
      <w:r/>
      <w:bookmarkEnd w:id="111"/>
      <w:r/>
      <w:bookmarkEnd w:id="112"/>
      <w:r/>
      <w:r/>
    </w:p>
    <w:p>
      <w:pPr>
        <w:ind w:firstLine="480"/>
        <w:spacing w:line="360" w:lineRule="auto"/>
        <w:rPr>
          <w:rFonts w:hint="eastAsia" w:ascii="宋体" w:hAnsi="宋体"/>
          <w:color w:val="auto"/>
          <w:sz w:val="24"/>
          <w:szCs w:val="21"/>
          <w:highlight w:val="none"/>
        </w:rPr>
      </w:pPr>
      <w:r/>
      <w:bookmarkStart w:id="113" w:name="_Hlk142337633"/>
      <w:r>
        <w:rPr>
          <w:rFonts w:hint="eastAsia" w:ascii="宋体" w:hAnsi="宋体"/>
          <w:color w:val="auto"/>
          <w:sz w:val="24"/>
          <w:szCs w:val="21"/>
          <w:highlight w:val="none"/>
        </w:rPr>
        <w:t xml:space="preserve">22.1响应文件的撤回</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22.1.1电子投标文件的撤回</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供应商可在响应截止时间前，撤回其电子响应文件，具体操作方法见《操作手册》。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供应商撤回电子响应文件，则认为其不再参与本项目磋商活动。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22.2响应文件的修改</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供应商可在响应截止时间前，对其电子响应文件进行修改，具体操作方法见《操作手册》。</w:t>
      </w:r>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22.3</w:t>
      </w:r>
      <w:r>
        <w:rPr>
          <w:rFonts w:hint="eastAsia" w:ascii="宋体" w:hAnsi="宋体"/>
          <w:bCs/>
          <w:color w:val="auto"/>
          <w:sz w:val="24"/>
          <w:szCs w:val="21"/>
          <w:highlight w:val="none"/>
        </w:rPr>
        <w:t xml:space="preserve"> 在提交响应文件截止时间之后，供应商不得对其电子响应文件作任何修改。</w:t>
      </w:r>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22.4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bookmarkEnd w:id="113"/>
      <w:r/>
      <w:r/>
    </w:p>
    <w:p>
      <w:pPr>
        <w:ind w:firstLine="482"/>
        <w:keepLines/>
        <w:keepNext/>
        <w:spacing w:before="156" w:after="156" w:line="360" w:lineRule="auto"/>
        <w:rPr>
          <w:rFonts w:ascii="Times New Roman" w:hAnsi="Times New Roman"/>
          <w:b/>
          <w:bCs/>
          <w:color w:val="auto"/>
          <w:sz w:val="32"/>
          <w:szCs w:val="32"/>
          <w:highlight w:val="none"/>
        </w:rPr>
        <w:outlineLvl w:val="2"/>
      </w:pPr>
      <w:r/>
      <w:bookmarkStart w:id="114" w:name="_Toc513029229"/>
      <w:r/>
      <w:bookmarkStart w:id="115" w:name="_Toc120614218"/>
      <w:r/>
      <w:bookmarkStart w:id="116" w:name="_Toc20823301"/>
      <w:r/>
      <w:bookmarkStart w:id="117" w:name="_Toc16938545"/>
      <w:r>
        <w:rPr>
          <w:rFonts w:hint="eastAsia" w:ascii="Times New Roman" w:hAnsi="Times New Roman"/>
          <w:b/>
          <w:bCs/>
          <w:color w:val="auto"/>
          <w:sz w:val="32"/>
          <w:szCs w:val="32"/>
          <w:highlight w:val="none"/>
        </w:rPr>
        <w:t xml:space="preserve">五、响应文件的评审</w:t>
      </w:r>
      <w:bookmarkEnd w:id="114"/>
      <w:r/>
      <w:bookmarkEnd w:id="115"/>
      <w:r/>
      <w:bookmarkEnd w:id="116"/>
      <w:r/>
      <w:bookmarkEnd w:id="117"/>
      <w:r/>
      <w:r/>
    </w:p>
    <w:p>
      <w:pPr>
        <w:ind w:firstLine="420"/>
        <w:keepLines/>
        <w:keepNext/>
        <w:spacing w:line="360" w:lineRule="auto"/>
        <w:rPr>
          <w:rFonts w:ascii="Arial" w:hAnsi="Arial" w:eastAsia="黑体" w:cs="Arial"/>
          <w:color w:val="auto"/>
          <w:sz w:val="28"/>
          <w:szCs w:val="28"/>
          <w:highlight w:val="none"/>
        </w:rPr>
        <w:outlineLvl w:val="3"/>
      </w:pPr>
      <w:r/>
      <w:bookmarkStart w:id="118" w:name="_Toc513029231"/>
      <w:r/>
      <w:bookmarkStart w:id="119" w:name="_Toc16938547"/>
      <w:r/>
      <w:bookmarkStart w:id="120" w:name="_Toc20823303"/>
      <w:r>
        <w:rPr>
          <w:rFonts w:hint="eastAsia" w:ascii="Arial" w:hAnsi="Arial" w:eastAsia="黑体" w:cs="Arial"/>
          <w:color w:val="auto"/>
          <w:sz w:val="28"/>
          <w:szCs w:val="28"/>
          <w:highlight w:val="none"/>
          <w:lang w:eastAsia="zh-CN"/>
        </w:rPr>
        <w:t xml:space="preserve">23.</w:t>
      </w:r>
      <w:r>
        <w:rPr>
          <w:rFonts w:hint="eastAsia" w:ascii="Arial" w:hAnsi="Arial" w:eastAsia="黑体" w:cs="Arial"/>
          <w:color w:val="auto"/>
          <w:sz w:val="28"/>
          <w:szCs w:val="28"/>
          <w:highlight w:val="none"/>
        </w:rPr>
        <w:t xml:space="preserve">磋商小组</w:t>
      </w:r>
      <w:r/>
    </w:p>
    <w:p>
      <w:pPr>
        <w:ind w:left="0" w:firstLine="420"/>
        <w:spacing w:line="360" w:lineRule="auto"/>
        <w:rPr>
          <w:rFonts w:hint="eastAsia" w:ascii="宋体" w:hAnsi="宋体"/>
          <w:b/>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.1采购代理机构将组织磋商小组对响应文件进行评审。磋商小组由采购人代表和有关技术、经济等方面的专家组成，且人员构成符合政府采购有关规定。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.2磋商小组独立工作，负责评审所有响应文件并确定成交候选人。</w:t>
      </w:r>
      <w:r/>
    </w:p>
    <w:p>
      <w:pPr>
        <w:ind w:firstLine="420"/>
        <w:keepLines/>
        <w:keepNext/>
        <w:spacing w:line="360" w:lineRule="auto"/>
        <w:rPr>
          <w:rFonts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lang w:eastAsia="zh-CN"/>
        </w:rPr>
        <w:t xml:space="preserve">24.</w:t>
      </w:r>
      <w:r>
        <w:rPr>
          <w:rFonts w:hint="eastAsia" w:ascii="黑体" w:hAnsi="Arial" w:eastAsia="黑体" w:cs="Arial"/>
          <w:color w:val="auto"/>
          <w:sz w:val="28"/>
          <w:szCs w:val="28"/>
          <w:highlight w:val="none"/>
        </w:rPr>
        <w:t xml:space="preserve">评审过程的保密与公正</w:t>
      </w:r>
      <w:bookmarkEnd w:id="118"/>
      <w:bookmarkEnd w:id="119"/>
      <w:bookmarkEnd w:id="120"/>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磋商小组、采购人和采购代理机构工作人员、相关监督人员等与评审工作有关的人员，对评审情况以及在评审过程中获悉的国家秘密、商业秘密负有保密责任。</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在评审过程中，供应商不得以任何行为影响磋商评审过程，否则其响应文件将被作为无效响应文件。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.3</w:t>
      </w:r>
      <w:r>
        <w:rPr>
          <w:rFonts w:hint="eastAsia" w:ascii="宋体" w:hAnsi="宋体"/>
          <w:color w:val="auto"/>
          <w:sz w:val="24"/>
          <w:szCs w:val="24"/>
          <w:highlight w:val="none"/>
        </w:rPr>
        <w:t xml:space="preserve">在项目评审期间，采购代理机构将设专门人员与供应商联系。</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.4 采购代理机构和磋商小组不向未成交的供应商解释未成交原因，也不公布评审过程中的相关细节。</w:t>
      </w:r>
      <w:r/>
    </w:p>
    <w:p>
      <w:pPr>
        <w:ind w:firstLine="420"/>
        <w:keepLines/>
        <w:keepNext/>
        <w:spacing w:line="360" w:lineRule="auto"/>
        <w:rPr>
          <w:rFonts w:ascii="Arial" w:hAnsi="Arial" w:eastAsia="黑体" w:cs="Arial"/>
          <w:color w:val="auto"/>
          <w:sz w:val="28"/>
          <w:szCs w:val="28"/>
          <w:highlight w:val="none"/>
        </w:rPr>
        <w:outlineLvl w:val="3"/>
      </w:pPr>
      <w:r/>
      <w:bookmarkStart w:id="121" w:name="_Toc16938548"/>
      <w:r/>
      <w:bookmarkStart w:id="122" w:name="_Toc20823304"/>
      <w:r/>
      <w:bookmarkStart w:id="123" w:name="_Toc513029232"/>
      <w:r>
        <w:rPr>
          <w:rFonts w:hint="eastAsia" w:ascii="Arial" w:hAnsi="Arial" w:eastAsia="黑体" w:cs="Arial"/>
          <w:color w:val="auto"/>
          <w:sz w:val="28"/>
          <w:szCs w:val="28"/>
          <w:highlight w:val="none"/>
          <w:lang w:eastAsia="zh-CN"/>
        </w:rPr>
        <w:t xml:space="preserve">25.</w:t>
      </w:r>
      <w:r>
        <w:rPr>
          <w:rFonts w:hint="eastAsia" w:ascii="Arial" w:hAnsi="Arial" w:eastAsia="黑体" w:cs="Arial"/>
          <w:color w:val="auto"/>
          <w:sz w:val="28"/>
          <w:szCs w:val="28"/>
          <w:highlight w:val="none"/>
        </w:rPr>
        <w:t xml:space="preserve">评审过程中</w:t>
      </w:r>
      <w:r>
        <w:rPr>
          <w:rFonts w:hint="eastAsia" w:ascii="Arial" w:hAnsi="Arial" w:eastAsia="黑体" w:cs="Arial"/>
          <w:color w:val="auto"/>
          <w:sz w:val="28"/>
          <w:szCs w:val="28"/>
          <w:highlight w:val="none"/>
          <w:lang w:eastAsia="zh-CN"/>
        </w:rPr>
        <w:t xml:space="preserve">的</w:t>
      </w:r>
      <w:r>
        <w:rPr>
          <w:rFonts w:hint="eastAsia" w:ascii="Arial" w:hAnsi="Arial" w:eastAsia="黑体" w:cs="Arial"/>
          <w:color w:val="auto"/>
          <w:sz w:val="28"/>
          <w:szCs w:val="28"/>
          <w:highlight w:val="none"/>
        </w:rPr>
        <w:t xml:space="preserve">澄清</w:t>
      </w:r>
      <w:bookmarkEnd w:id="121"/>
      <w:r/>
      <w:bookmarkEnd w:id="122"/>
      <w:r/>
      <w:bookmarkEnd w:id="123"/>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磋商小组并无义务对每个供应商都作澄清要求。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2接到磋商小组澄清要求的供应商应派人按磋商小组规定的时间和格式在“苏采云”中做出澄清，澄清的内容作为响应文件的补充部分，但响应的价格和实质性的内容不得做任何更改。具体操作方式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接到磋商小组澄清、说明和更正要求的供应商如未按规定</w:t>
      </w:r>
      <w:r>
        <w:rPr>
          <w:rFonts w:hint="eastAsia" w:ascii="宋体" w:hAnsi="宋体"/>
          <w:color w:val="auto"/>
          <w:sz w:val="24"/>
          <w:szCs w:val="24"/>
          <w:highlight w:val="none"/>
          <w:lang w:eastAsia="zh-CN"/>
        </w:rPr>
        <w:t xml:space="preserve">作出</w:t>
      </w:r>
      <w:r>
        <w:rPr>
          <w:rFonts w:hint="eastAsia" w:ascii="宋体" w:hAnsi="宋体"/>
          <w:color w:val="auto"/>
          <w:sz w:val="24"/>
          <w:szCs w:val="24"/>
          <w:highlight w:val="none"/>
        </w:rPr>
        <w:t xml:space="preserve">澄清、说明和更正，其风险由供应商自行承担。</w:t>
      </w:r>
      <w:r/>
    </w:p>
    <w:p>
      <w:pPr>
        <w:ind w:firstLine="420"/>
        <w:keepLines/>
        <w:keepNext/>
        <w:spacing w:line="360" w:lineRule="auto"/>
        <w:rPr>
          <w:rFonts w:ascii="Arial" w:hAnsi="Arial" w:eastAsia="黑体" w:cs="Arial"/>
          <w:color w:val="auto"/>
          <w:sz w:val="28"/>
          <w:szCs w:val="28"/>
          <w:highlight w:val="none"/>
        </w:rPr>
        <w:outlineLvl w:val="3"/>
      </w:pPr>
      <w:r/>
      <w:bookmarkStart w:id="124" w:name="_Toc20823305"/>
      <w:r/>
      <w:bookmarkStart w:id="125" w:name="_Toc16938549"/>
      <w:r/>
      <w:bookmarkStart w:id="126" w:name="_Toc513029233"/>
      <w:r>
        <w:rPr>
          <w:rFonts w:hint="eastAsia" w:ascii="Arial" w:hAnsi="Arial" w:eastAsia="黑体" w:cs="Arial"/>
          <w:color w:val="auto"/>
          <w:sz w:val="28"/>
          <w:szCs w:val="28"/>
          <w:highlight w:val="none"/>
          <w:lang w:eastAsia="zh-CN"/>
        </w:rPr>
        <w:t xml:space="preserve">26.</w:t>
      </w:r>
      <w:r>
        <w:rPr>
          <w:rFonts w:hint="eastAsia" w:ascii="Arial" w:hAnsi="Arial" w:eastAsia="黑体" w:cs="Arial"/>
          <w:color w:val="auto"/>
          <w:sz w:val="28"/>
          <w:szCs w:val="28"/>
          <w:highlight w:val="none"/>
        </w:rPr>
        <w:t xml:space="preserve">对响应文件的审</w:t>
      </w:r>
      <w:bookmarkEnd w:id="124"/>
      <w:r/>
      <w:bookmarkEnd w:id="125"/>
      <w:r/>
      <w:bookmarkEnd w:id="126"/>
      <w:r>
        <w:rPr>
          <w:rFonts w:hint="eastAsia" w:ascii="Arial" w:hAnsi="Arial" w:eastAsia="黑体" w:cs="Arial"/>
          <w:color w:val="auto"/>
          <w:sz w:val="28"/>
          <w:szCs w:val="28"/>
          <w:highlight w:val="none"/>
        </w:rPr>
        <w:t xml:space="preserve">查</w:t>
      </w:r>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资格审查：由采购人依据法律法规和磋商文件的规定，对响应文件中的资格证明文件进行审查，以确定供应商是否具备参加磋商的资格。</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采购人或者采购代理机构在进行资格审查的同时，将通过“苏采云”系统、“信用中国”网站（www.creditchina.gov.cn）查询供应商的信用记录，以确定供应商是否具备磋商资格</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查询结果留存并归档，供应商无须在响应文件中提供信用记录证明材料。</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联合体成员中任何一方存在不良信用记录的，视同联合体存在不良应用记录。</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tbl>
      <w:tblPr>
        <w:tblStyle w:val="701"/>
        <w:tblW w:w="5006"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163"/>
        <w:gridCol w:w="4163"/>
      </w:tblGrid>
      <w:tr>
        <w:trPr/>
        <w:tc>
          <w:tcPr>
            <w:tcW w:w="2500" w:type="dxa"/>
            <w:vAlign w:val="center"/>
            <w:textDirection w:val="lrTb"/>
            <w:noWrap w:val="false"/>
          </w:tcPr>
          <w:p>
            <w:pPr>
              <w:jc w:val="center"/>
              <w:spacing w:line="360" w:lineRule="auto"/>
              <w:rPr>
                <w:b/>
                <w:color w:val="auto"/>
                <w:szCs w:val="24"/>
                <w:highlight w:val="none"/>
              </w:rPr>
            </w:pPr>
            <w:r>
              <w:rPr>
                <w:color w:val="auto"/>
                <w:szCs w:val="24"/>
                <w:highlight w:val="none"/>
              </w:rPr>
              <w:t xml:space="preserve">符合性审查因素</w:t>
            </w:r>
            <w:r/>
          </w:p>
        </w:tc>
        <w:tc>
          <w:tcPr>
            <w:tcW w:w="2500" w:type="dxa"/>
            <w:vAlign w:val="center"/>
            <w:textDirection w:val="lrTb"/>
            <w:noWrap w:val="false"/>
          </w:tcPr>
          <w:p>
            <w:pPr>
              <w:jc w:val="center"/>
              <w:spacing w:line="360" w:lineRule="auto"/>
              <w:rPr>
                <w:b/>
                <w:color w:val="auto"/>
                <w:szCs w:val="24"/>
                <w:highlight w:val="none"/>
              </w:rPr>
            </w:pPr>
            <w:r>
              <w:rPr>
                <w:color w:val="auto"/>
                <w:szCs w:val="24"/>
                <w:highlight w:val="none"/>
              </w:rPr>
              <w:t xml:space="preserve">审查标准</w:t>
            </w:r>
            <w:r/>
          </w:p>
        </w:tc>
      </w:tr>
      <w:tr>
        <w:trPr/>
        <w:tc>
          <w:tcPr>
            <w:tcW w:w="4161" w:type="dxa"/>
            <w:vAlign w:val="center"/>
            <w:textDirection w:val="lrTb"/>
            <w:noWrap w:val="false"/>
          </w:tcPr>
          <w:p>
            <w:pPr>
              <w:jc w:val="left"/>
              <w:spacing w:line="360" w:lineRule="auto"/>
              <w:rPr>
                <w:b/>
                <w:color w:val="auto"/>
                <w:szCs w:val="24"/>
                <w:highlight w:val="none"/>
              </w:rPr>
            </w:pPr>
            <w:r>
              <w:rPr>
                <w:color w:val="auto"/>
                <w:szCs w:val="24"/>
                <w:highlight w:val="none"/>
              </w:rPr>
              <w:t xml:space="preserve">法定代表人身份证明或授权委托书</w:t>
            </w:r>
            <w:r/>
          </w:p>
        </w:tc>
        <w:tc>
          <w:tcPr>
            <w:tcW w:w="4161" w:type="dxa"/>
            <w:vAlign w:val="center"/>
            <w:textDirection w:val="lrTb"/>
            <w:noWrap w:val="false"/>
          </w:tcPr>
          <w:p>
            <w:pPr>
              <w:jc w:val="left"/>
              <w:spacing w:line="360" w:lineRule="auto"/>
              <w:rPr>
                <w:b/>
                <w:color w:val="auto"/>
                <w:szCs w:val="24"/>
                <w:highlight w:val="none"/>
              </w:rPr>
            </w:pPr>
            <w:r>
              <w:rPr>
                <w:color w:val="auto"/>
                <w:szCs w:val="24"/>
                <w:highlight w:val="none"/>
              </w:rPr>
              <w:t xml:space="preserve">符合</w:t>
            </w:r>
            <w:r>
              <w:rPr>
                <w:rFonts w:hint="eastAsia"/>
                <w:color w:val="auto"/>
                <w:szCs w:val="24"/>
                <w:highlight w:val="none"/>
              </w:rPr>
              <w:t xml:space="preserve">磋商</w:t>
            </w:r>
            <w:r>
              <w:rPr>
                <w:color w:val="auto"/>
                <w:szCs w:val="24"/>
                <w:highlight w:val="none"/>
              </w:rPr>
              <w:t xml:space="preserve">文件要求</w:t>
            </w:r>
            <w:r/>
          </w:p>
        </w:tc>
      </w:tr>
      <w:tr>
        <w:trPr/>
        <w:tc>
          <w:tcPr>
            <w:tcW w:w="4161" w:type="dxa"/>
            <w:vAlign w:val="center"/>
            <w:textDirection w:val="lrTb"/>
            <w:noWrap w:val="false"/>
          </w:tcPr>
          <w:p>
            <w:pPr>
              <w:jc w:val="left"/>
              <w:spacing w:line="360" w:lineRule="auto"/>
              <w:rPr>
                <w:b/>
                <w:color w:val="auto"/>
                <w:szCs w:val="24"/>
                <w:highlight w:val="none"/>
              </w:rPr>
            </w:pPr>
            <w:r>
              <w:rPr>
                <w:rFonts w:hint="eastAsia"/>
                <w:color w:val="auto"/>
                <w:szCs w:val="24"/>
                <w:highlight w:val="none"/>
              </w:rPr>
              <w:t xml:space="preserve">响应</w:t>
            </w:r>
            <w:r>
              <w:rPr>
                <w:color w:val="auto"/>
                <w:szCs w:val="24"/>
                <w:highlight w:val="none"/>
              </w:rPr>
              <w:t xml:space="preserve">文件签署、盖章齐全完整</w:t>
            </w:r>
            <w:r/>
          </w:p>
        </w:tc>
        <w:tc>
          <w:tcPr>
            <w:tcW w:w="4161" w:type="dxa"/>
            <w:vAlign w:val="center"/>
            <w:textDirection w:val="lrTb"/>
            <w:noWrap w:val="false"/>
          </w:tcPr>
          <w:p>
            <w:pPr>
              <w:jc w:val="left"/>
              <w:spacing w:line="360" w:lineRule="auto"/>
              <w:rPr>
                <w:b/>
                <w:color w:val="auto"/>
                <w:szCs w:val="24"/>
                <w:highlight w:val="none"/>
              </w:rPr>
            </w:pPr>
            <w:r>
              <w:rPr>
                <w:color w:val="auto"/>
                <w:szCs w:val="24"/>
                <w:highlight w:val="none"/>
              </w:rPr>
              <w:t xml:space="preserve">符合</w:t>
            </w:r>
            <w:r>
              <w:rPr>
                <w:rFonts w:hint="eastAsia"/>
                <w:color w:val="auto"/>
                <w:szCs w:val="24"/>
                <w:highlight w:val="none"/>
              </w:rPr>
              <w:t xml:space="preserve">磋商</w:t>
            </w:r>
            <w:r>
              <w:rPr>
                <w:color w:val="auto"/>
                <w:szCs w:val="24"/>
                <w:highlight w:val="none"/>
              </w:rPr>
              <w:t xml:space="preserve">文件要求</w:t>
            </w:r>
            <w:r/>
          </w:p>
        </w:tc>
      </w:tr>
      <w:tr>
        <w:trPr/>
        <w:tc>
          <w:tcPr>
            <w:tcW w:w="4161" w:type="dxa"/>
            <w:vAlign w:val="center"/>
            <w:textDirection w:val="lrTb"/>
            <w:noWrap w:val="false"/>
          </w:tcPr>
          <w:p>
            <w:pPr>
              <w:jc w:val="left"/>
              <w:spacing w:line="360" w:lineRule="auto"/>
              <w:rPr>
                <w:b/>
                <w:color w:val="auto"/>
                <w:szCs w:val="24"/>
                <w:highlight w:val="none"/>
              </w:rPr>
            </w:pPr>
            <w:r>
              <w:rPr>
                <w:rFonts w:hint="eastAsia"/>
                <w:color w:val="auto"/>
                <w:szCs w:val="24"/>
                <w:highlight w:val="none"/>
              </w:rPr>
              <w:t xml:space="preserve">投标有效期</w:t>
            </w:r>
            <w:r/>
          </w:p>
        </w:tc>
        <w:tc>
          <w:tcPr>
            <w:tcW w:w="4161" w:type="dxa"/>
            <w:vAlign w:val="center"/>
            <w:textDirection w:val="lrTb"/>
            <w:noWrap w:val="false"/>
          </w:tcPr>
          <w:p>
            <w:pPr>
              <w:jc w:val="left"/>
              <w:spacing w:line="360" w:lineRule="auto"/>
              <w:rPr>
                <w:b/>
                <w:color w:val="auto"/>
                <w:szCs w:val="24"/>
                <w:highlight w:val="none"/>
              </w:rPr>
            </w:pPr>
            <w:r>
              <w:rPr>
                <w:color w:val="auto"/>
                <w:szCs w:val="24"/>
                <w:highlight w:val="none"/>
              </w:rPr>
              <w:t xml:space="preserve">符合</w:t>
            </w:r>
            <w:r>
              <w:rPr>
                <w:rFonts w:hint="eastAsia"/>
                <w:color w:val="auto"/>
                <w:szCs w:val="24"/>
                <w:highlight w:val="none"/>
              </w:rPr>
              <w:t xml:space="preserve">磋商</w:t>
            </w:r>
            <w:r>
              <w:rPr>
                <w:color w:val="auto"/>
                <w:szCs w:val="24"/>
                <w:highlight w:val="none"/>
              </w:rPr>
              <w:t xml:space="preserve">文件要求</w:t>
            </w:r>
            <w:r/>
          </w:p>
        </w:tc>
      </w:tr>
      <w:tr>
        <w:trPr/>
        <w:tc>
          <w:tcPr>
            <w:tcW w:w="4161" w:type="dxa"/>
            <w:vAlign w:val="center"/>
            <w:textDirection w:val="lrTb"/>
            <w:noWrap w:val="false"/>
          </w:tcPr>
          <w:p>
            <w:pPr>
              <w:jc w:val="left"/>
              <w:spacing w:line="360" w:lineRule="auto"/>
              <w:rPr>
                <w:b/>
                <w:color w:val="auto"/>
                <w:szCs w:val="24"/>
                <w:highlight w:val="none"/>
              </w:rPr>
            </w:pPr>
            <w:r>
              <w:rPr>
                <w:rFonts w:hint="eastAsia"/>
                <w:color w:val="auto"/>
                <w:szCs w:val="24"/>
                <w:highlight w:val="none"/>
              </w:rPr>
              <w:t xml:space="preserve">项目需求中的实质性要求</w:t>
            </w:r>
            <w:r/>
          </w:p>
        </w:tc>
        <w:tc>
          <w:tcPr>
            <w:tcW w:w="4161" w:type="dxa"/>
            <w:vAlign w:val="center"/>
            <w:textDirection w:val="lrTb"/>
            <w:noWrap w:val="false"/>
          </w:tcPr>
          <w:p>
            <w:pPr>
              <w:jc w:val="left"/>
              <w:spacing w:line="360" w:lineRule="auto"/>
              <w:rPr>
                <w:b/>
                <w:color w:val="auto"/>
                <w:szCs w:val="24"/>
                <w:highlight w:val="none"/>
              </w:rPr>
            </w:pPr>
            <w:r>
              <w:rPr>
                <w:color w:val="auto"/>
                <w:szCs w:val="24"/>
                <w:highlight w:val="none"/>
              </w:rPr>
              <w:t xml:space="preserve">符合</w:t>
            </w:r>
            <w:r>
              <w:rPr>
                <w:rFonts w:hint="eastAsia"/>
                <w:color w:val="auto"/>
                <w:szCs w:val="24"/>
                <w:highlight w:val="none"/>
              </w:rPr>
              <w:t xml:space="preserve">磋商</w:t>
            </w:r>
            <w:r>
              <w:rPr>
                <w:color w:val="auto"/>
                <w:szCs w:val="24"/>
                <w:highlight w:val="none"/>
              </w:rPr>
              <w:t xml:space="preserve">文件要求</w:t>
            </w:r>
            <w:r/>
          </w:p>
        </w:tc>
      </w:tr>
      <w:tr>
        <w:trPr/>
        <w:tc>
          <w:tcPr>
            <w:tcW w:w="4161" w:type="dxa"/>
            <w:vAlign w:val="center"/>
            <w:textDirection w:val="lrTb"/>
            <w:noWrap w:val="false"/>
          </w:tcPr>
          <w:p>
            <w:pPr>
              <w:jc w:val="left"/>
              <w:spacing w:line="360" w:lineRule="auto"/>
              <w:rPr>
                <w:b/>
                <w:color w:val="auto"/>
                <w:szCs w:val="24"/>
                <w:highlight w:val="none"/>
              </w:rPr>
            </w:pPr>
            <w:r>
              <w:rPr>
                <w:color w:val="auto"/>
                <w:szCs w:val="24"/>
                <w:highlight w:val="none"/>
              </w:rPr>
              <w:t xml:space="preserve">其他</w:t>
            </w:r>
            <w:r>
              <w:rPr>
                <w:rFonts w:hint="eastAsia"/>
                <w:color w:val="auto"/>
                <w:szCs w:val="24"/>
                <w:highlight w:val="none"/>
              </w:rPr>
              <w:t xml:space="preserve">实质性要求</w:t>
            </w:r>
            <w:r/>
          </w:p>
        </w:tc>
        <w:tc>
          <w:tcPr>
            <w:tcW w:w="4161" w:type="dxa"/>
            <w:vAlign w:val="center"/>
            <w:textDirection w:val="lrTb"/>
            <w:noWrap w:val="false"/>
          </w:tcPr>
          <w:p>
            <w:pPr>
              <w:jc w:val="left"/>
              <w:spacing w:line="360" w:lineRule="auto"/>
              <w:rPr>
                <w:b/>
                <w:color w:val="auto"/>
                <w:szCs w:val="24"/>
                <w:highlight w:val="none"/>
              </w:rPr>
            </w:pPr>
            <w:r>
              <w:rPr>
                <w:color w:val="auto"/>
                <w:szCs w:val="24"/>
                <w:highlight w:val="none"/>
              </w:rPr>
              <w:t xml:space="preserve">符合</w:t>
            </w:r>
            <w:r>
              <w:rPr>
                <w:rFonts w:hint="eastAsia"/>
                <w:color w:val="auto"/>
                <w:szCs w:val="24"/>
                <w:highlight w:val="none"/>
              </w:rPr>
              <w:t xml:space="preserve">磋商</w:t>
            </w:r>
            <w:r>
              <w:rPr>
                <w:color w:val="auto"/>
                <w:szCs w:val="24"/>
                <w:highlight w:val="none"/>
              </w:rPr>
              <w:t xml:space="preserve">文件要求</w:t>
            </w:r>
            <w:r/>
          </w:p>
        </w:tc>
      </w:tr>
    </w:tbl>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未通过资格审查或符合性审查的供应商，磋商小组将通过“苏采云”系统告知其未通过资格审查或符合性审查的原因，评审结束后，磋商小组将不再告知未通过资格审查或符合性审查的原因。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在详细评审之前，磋商小组将首先审查每份响应文件是否实质性响应了磋商文件的要求。实质性响应的响应文件</w:t>
      </w:r>
      <w:r>
        <w:rPr>
          <w:rFonts w:hint="eastAsia" w:ascii="宋体" w:hAnsi="宋体"/>
          <w:color w:val="auto"/>
          <w:sz w:val="24"/>
          <w:szCs w:val="24"/>
          <w:highlight w:val="none"/>
          <w:lang w:eastAsia="zh-CN"/>
        </w:rPr>
        <w:t xml:space="preserve">应该</w:t>
      </w:r>
      <w:r>
        <w:rPr>
          <w:rFonts w:hint="eastAsia" w:ascii="宋体" w:hAnsi="宋体"/>
          <w:color w:val="auto"/>
          <w:sz w:val="24"/>
          <w:szCs w:val="24"/>
          <w:highlight w:val="none"/>
        </w:rPr>
        <w:t xml:space="preserve">与磋商文件要求的条款、条件和规格相符，没有重大偏离或保留。</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26.3未实质性响应磋商文件的情形</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26.3.1供应商未在规定时间内提交响应文件的。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同一供应商提交两个（含两个）以上不同的响应文件或者最后报价的。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供应商不具备磋商文件中规定资格要求的。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供应商的最后报价超过了采购预算。</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不符合磋商文件中规定的实质性要求和条件的</w:t>
      </w:r>
      <w:r>
        <w:rPr>
          <w:rFonts w:hint="eastAsia" w:ascii="宋体" w:hAnsi="宋体"/>
          <w:bCs/>
          <w:iCs/>
          <w:color w:val="auto"/>
          <w:sz w:val="24"/>
          <w:szCs w:val="21"/>
          <w:highlight w:val="none"/>
        </w:rPr>
        <w:t xml:space="preserve">。</w:t>
      </w:r>
      <w:r>
        <w:rPr>
          <w:rFonts w:hint="eastAsia" w:ascii="宋体" w:hAnsi="宋体"/>
          <w:bCs/>
          <w:iCs/>
          <w:color w:val="auto"/>
          <w:sz w:val="24"/>
          <w:szCs w:val="21"/>
          <w:highlight w:val="none"/>
          <w:u w:val="single"/>
        </w:rPr>
        <w:t xml:space="preserve">（本磋商文件中加注“★”项为实质性要求和条件）；</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26.3.8  响应文件含有采购人不能接受的附加条件的。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26.3.9 本项目采购产品被财政部、</w:t>
      </w:r>
      <w:r>
        <w:rPr>
          <w:rFonts w:hint="eastAsia" w:ascii="宋体" w:hAnsi="宋体"/>
          <w:bCs/>
          <w:color w:val="auto"/>
          <w:sz w:val="24"/>
          <w:szCs w:val="21"/>
          <w:highlight w:val="none"/>
          <w:lang w:eastAsia="zh-CN"/>
        </w:rPr>
        <w:t xml:space="preserve">国家发展改革委</w:t>
      </w:r>
      <w:r>
        <w:rPr>
          <w:rFonts w:hint="eastAsia" w:ascii="宋体" w:hAnsi="宋体"/>
          <w:bCs/>
          <w:color w:val="auto"/>
          <w:sz w:val="24"/>
          <w:szCs w:val="21"/>
          <w:highlight w:val="none"/>
        </w:rPr>
        <w:t xml:space="preserve">、生态环境部等列入“节能产品品目清单</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26.3.10响应文件未按照磋商文件要求加盖公章的。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26.4未实质性响应磋商文件的响应文件按无效响应处理。</w:t>
      </w:r>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bCs/>
          <w:color w:val="auto"/>
          <w:sz w:val="24"/>
          <w:szCs w:val="21"/>
          <w:highlight w:val="none"/>
          <w:lang w:eastAsia="zh-CN"/>
        </w:rPr>
        <w:t xml:space="preserve">不符</w:t>
      </w:r>
      <w:r>
        <w:rPr>
          <w:rFonts w:hint="eastAsia" w:ascii="宋体" w:hAnsi="宋体"/>
          <w:bCs/>
          <w:color w:val="auto"/>
          <w:sz w:val="24"/>
          <w:szCs w:val="21"/>
          <w:highlight w:val="none"/>
        </w:rPr>
        <w:t xml:space="preserve">合要求的偏离或保留而使其成为实质性响应的文件。</w:t>
      </w:r>
      <w:r/>
    </w:p>
    <w:p>
      <w:pPr>
        <w:ind w:firstLine="480"/>
        <w:spacing w:line="360" w:lineRule="auto"/>
        <w:rPr>
          <w:rFonts w:hint="eastAsia" w:ascii="宋体" w:hAnsi="宋体"/>
          <w:color w:val="auto"/>
          <w:sz w:val="24"/>
          <w:szCs w:val="21"/>
          <w:highlight w:val="none"/>
        </w:rPr>
      </w:pPr>
      <w:r/>
      <w:bookmarkStart w:id="127" w:name="_Toc20823306"/>
      <w:r/>
      <w:bookmarkStart w:id="128" w:name="_Toc16938550"/>
      <w:r/>
      <w:bookmarkStart w:id="129" w:name="_Toc513029234"/>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.6供应商在项目评审全过程中应</w:t>
      </w:r>
      <w:r>
        <w:rPr>
          <w:rFonts w:hint="eastAsia" w:ascii="宋体" w:hAnsi="宋体"/>
          <w:color w:val="auto"/>
          <w:sz w:val="24"/>
          <w:szCs w:val="21"/>
          <w:highlight w:val="none"/>
          <w:lang w:eastAsia="zh-CN"/>
        </w:rPr>
        <w:t xml:space="preserve">保持通信畅通</w:t>
      </w:r>
      <w:r>
        <w:rPr>
          <w:rFonts w:hint="eastAsia" w:ascii="宋体" w:hAnsi="宋体"/>
          <w:color w:val="auto"/>
          <w:sz w:val="24"/>
          <w:szCs w:val="21"/>
          <w:highlight w:val="none"/>
        </w:rPr>
        <w:t xml:space="preserve">，并安排专人与采购代理机构及磋商小组联系。</w:t>
      </w:r>
      <w:r/>
    </w:p>
    <w:p>
      <w:pPr>
        <w:ind w:firstLine="420"/>
        <w:keepLines/>
        <w:keepNext/>
        <w:spacing w:line="360" w:lineRule="auto"/>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lang w:eastAsia="zh-CN"/>
        </w:rPr>
        <w:t xml:space="preserve">27.</w:t>
      </w:r>
      <w:bookmarkEnd w:id="127"/>
      <w:r/>
      <w:bookmarkEnd w:id="128"/>
      <w:r/>
      <w:bookmarkEnd w:id="129"/>
      <w:r>
        <w:rPr>
          <w:rFonts w:hint="eastAsia" w:ascii="Arial" w:hAnsi="Arial" w:eastAsia="黑体" w:cs="Arial"/>
          <w:color w:val="auto"/>
          <w:sz w:val="28"/>
          <w:szCs w:val="28"/>
          <w:highlight w:val="none"/>
        </w:rPr>
        <w:t xml:space="preserve">磋商程序及评审方法和评审标准</w:t>
      </w:r>
      <w:r/>
    </w:p>
    <w:p>
      <w:pPr>
        <w:ind w:firstLine="477"/>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w:t>
      </w:r>
      <w:r>
        <w:rPr>
          <w:rFonts w:hint="eastAsia"/>
          <w:color w:val="auto"/>
          <w:sz w:val="24"/>
          <w:szCs w:val="24"/>
          <w:highlight w:val="none"/>
        </w:rPr>
        <w:t xml:space="preserve">磋商流程</w:t>
      </w:r>
      <w:r/>
    </w:p>
    <w:p>
      <w:pPr>
        <w:ind w:firstLine="477"/>
        <w:spacing w:after="156" w:line="360" w:lineRule="auto"/>
        <w:tabs>
          <w:tab w:val="left" w:pos="900" w:leader="none"/>
        </w:tabs>
        <w:rPr>
          <w:color w:val="auto"/>
          <w:sz w:val="24"/>
          <w:szCs w:val="24"/>
          <w:highlight w:val="none"/>
          <w:lang w:val="zh-CN"/>
        </w:rPr>
      </w:pPr>
      <w:r>
        <w:rPr>
          <w:rFonts w:hint="eastAsia" w:ascii="宋体" w:hAnsi="宋体" w:cs="宋体"/>
          <w:color w:val="auto"/>
          <w:sz w:val="24"/>
          <w:szCs w:val="24"/>
          <w:highlight w:val="none"/>
        </w:rPr>
        <w:t xml:space="preserve">27.</w:t>
      </w:r>
      <w:r>
        <w:rPr>
          <w:rFonts w:hint="eastAsia" w:ascii="宋体" w:hAnsi="宋体" w:cs="宋体"/>
          <w:color w:val="auto"/>
          <w:sz w:val="24"/>
          <w:szCs w:val="24"/>
          <w:highlight w:val="none"/>
          <w:lang w:val="zh-CN"/>
        </w:rPr>
        <w:t xml:space="preserve">1.1</w:t>
      </w:r>
      <w:r>
        <w:rPr>
          <w:rFonts w:hint="eastAsia"/>
          <w:color w:val="auto"/>
          <w:sz w:val="24"/>
          <w:szCs w:val="24"/>
          <w:highlight w:val="none"/>
          <w:lang w:val="zh-CN"/>
        </w:rPr>
        <w:t xml:space="preserve">采购人或采购代理机构将在磋商公告中规定的时间和地点组织磋商。</w:t>
      </w:r>
      <w:r/>
    </w:p>
    <w:p>
      <w:pPr>
        <w:ind w:firstLine="477"/>
        <w:spacing w:after="156" w:line="360" w:lineRule="auto"/>
        <w:tabs>
          <w:tab w:val="left" w:pos="900" w:leader="none"/>
        </w:tabs>
        <w:rPr>
          <w:color w:val="auto"/>
          <w:sz w:val="24"/>
          <w:szCs w:val="24"/>
          <w:highlight w:val="none"/>
          <w:lang w:val="zh-CN"/>
        </w:rPr>
      </w:pPr>
      <w:r>
        <w:rPr>
          <w:rFonts w:hint="eastAsia"/>
          <w:color w:val="auto"/>
          <w:sz w:val="24"/>
          <w:szCs w:val="24"/>
          <w:highlight w:val="none"/>
          <w:lang w:val="zh-CN"/>
        </w:rPr>
        <w:t xml:space="preserve">开标当天各供应商及时登录不见面开标大厅，响应文件提交截止时间后，采购代理机构将在系统</w:t>
      </w:r>
      <w:r>
        <w:rPr>
          <w:rFonts w:hint="eastAsia"/>
          <w:color w:val="auto"/>
          <w:sz w:val="24"/>
          <w:szCs w:val="24"/>
          <w:highlight w:val="none"/>
          <w:lang w:val="zh-CN"/>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77"/>
        <w:spacing w:after="156" w:line="360" w:lineRule="auto"/>
        <w:tabs>
          <w:tab w:val="left" w:pos="900" w:leader="none"/>
        </w:tabs>
        <w:rPr>
          <w:color w:val="auto"/>
          <w:sz w:val="24"/>
          <w:szCs w:val="24"/>
          <w:highlight w:val="none"/>
          <w:lang w:val="zh-CN"/>
        </w:rPr>
      </w:pPr>
      <w:r>
        <w:rPr>
          <w:rFonts w:hint="eastAsia" w:ascii="宋体" w:hAnsi="宋体" w:cs="宋体"/>
          <w:color w:val="auto"/>
          <w:sz w:val="24"/>
          <w:szCs w:val="24"/>
          <w:highlight w:val="none"/>
        </w:rPr>
        <w:t xml:space="preserve">27.</w:t>
      </w: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2</w:t>
      </w:r>
      <w:r>
        <w:rPr>
          <w:rFonts w:hint="eastAsia"/>
          <w:color w:val="auto"/>
          <w:sz w:val="24"/>
          <w:szCs w:val="24"/>
          <w:highlight w:val="none"/>
          <w:lang w:val="zh-CN"/>
        </w:rPr>
        <w:t xml:space="preserve">磋商活动的文件解密工作由采购代理机构组织。</w:t>
      </w:r>
      <w:r/>
    </w:p>
    <w:p>
      <w:pPr>
        <w:ind w:firstLine="477"/>
        <w:spacing w:after="156" w:line="360" w:lineRule="auto"/>
        <w:tabs>
          <w:tab w:val="left" w:pos="900" w:leader="none"/>
        </w:tabs>
        <w:rPr>
          <w:color w:val="auto"/>
          <w:sz w:val="24"/>
          <w:szCs w:val="24"/>
          <w:highlight w:val="none"/>
          <w:lang w:val="zh-CN"/>
        </w:rPr>
      </w:pPr>
      <w:r>
        <w:rPr>
          <w:rFonts w:hint="eastAsia"/>
          <w:color w:val="auto"/>
          <w:sz w:val="24"/>
          <w:szCs w:val="24"/>
          <w:highlight w:val="none"/>
          <w:lang w:val="zh-CN"/>
        </w:rPr>
        <w:t xml:space="preserve">注：各供应商请关注开标大厅交流区，在开标结束后，请勿离开开标大厅，采购人或采购代理机构通知最后报价填报后，所有的响应供应商须在</w:t>
      </w:r>
      <w:r>
        <w:rPr>
          <w:rFonts w:hint="eastAsia"/>
          <w:color w:val="auto"/>
          <w:sz w:val="24"/>
          <w:szCs w:val="24"/>
          <w:highlight w:val="none"/>
          <w:lang w:val="zh-CN"/>
        </w:rPr>
        <w:t xml:space="preserve">1</w:t>
      </w:r>
      <w:r>
        <w:rPr>
          <w:rFonts w:hint="eastAsia"/>
          <w:color w:val="auto"/>
          <w:sz w:val="24"/>
          <w:szCs w:val="24"/>
          <w:highlight w:val="none"/>
          <w:lang w:val="en-US" w:eastAsia="zh-CN"/>
        </w:rPr>
        <w:t xml:space="preserve">0</w:t>
      </w:r>
      <w:r>
        <w:rPr>
          <w:rFonts w:hint="eastAsia"/>
          <w:color w:val="auto"/>
          <w:sz w:val="24"/>
          <w:szCs w:val="24"/>
          <w:highlight w:val="none"/>
          <w:lang w:val="zh-CN"/>
        </w:rPr>
        <w:t xml:space="preserve">分钟</w:t>
      </w:r>
      <w:r>
        <w:rPr>
          <w:rFonts w:hint="eastAsia"/>
          <w:color w:val="auto"/>
          <w:sz w:val="24"/>
          <w:szCs w:val="24"/>
          <w:highlight w:val="none"/>
          <w:lang w:val="zh-CN"/>
        </w:rPr>
        <w:t xml:space="preserve">内填写并提交最后报价，未在规定时间内提交最后报价的，视作</w:t>
      </w:r>
      <w:r>
        <w:rPr>
          <w:rFonts w:hint="eastAsia"/>
          <w:color w:val="auto"/>
          <w:sz w:val="24"/>
          <w:szCs w:val="24"/>
          <w:highlight w:val="none"/>
          <w:lang w:val="en-US" w:eastAsia="zh-CN"/>
        </w:rPr>
        <w:t xml:space="preserve">退出磋商，其响应无效</w:t>
      </w:r>
      <w:r>
        <w:rPr>
          <w:rFonts w:hint="eastAsia"/>
          <w:color w:val="auto"/>
          <w:sz w:val="24"/>
          <w:szCs w:val="24"/>
          <w:highlight w:val="none"/>
          <w:lang w:val="zh-CN"/>
        </w:rPr>
        <w:t xml:space="preserve">。</w:t>
      </w:r>
      <w:r/>
    </w:p>
    <w:p>
      <w:pPr>
        <w:ind w:firstLine="477"/>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 评审方法和评审标准</w:t>
      </w:r>
      <w:r/>
    </w:p>
    <w:p>
      <w:pPr>
        <w:ind w:firstLine="477"/>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7"/>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27.2.2评审标准</w:t>
      </w:r>
      <w:r/>
    </w:p>
    <w:p>
      <w:pPr>
        <w:ind w:firstLine="477"/>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见本磋商文件第五章规定。</w:t>
      </w:r>
      <w:r/>
    </w:p>
    <w:p>
      <w:pPr>
        <w:ind w:firstLine="477"/>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27.3采购活动终止的情况</w:t>
      </w:r>
      <w:r/>
    </w:p>
    <w:p>
      <w:pPr>
        <w:ind w:firstLine="360"/>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出现下列情形之一的，本次竞争性磋商采购活动将被终止：</w:t>
      </w:r>
      <w:r/>
    </w:p>
    <w:p>
      <w:pPr>
        <w:ind w:firstLine="360"/>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27.3.1因情况变化，不再符合规定的竞争性磋商采购方式适用情形的。</w:t>
      </w:r>
      <w:r/>
    </w:p>
    <w:p>
      <w:pPr>
        <w:ind w:firstLine="360"/>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27.3.2出现影响采购公正的违法、违规行为的。</w:t>
      </w:r>
      <w:r/>
    </w:p>
    <w:p>
      <w:pPr>
        <w:ind w:firstLine="360"/>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2"/>
        <w:keepLines/>
        <w:keepNext/>
        <w:spacing w:before="156" w:after="156" w:line="360" w:lineRule="auto"/>
        <w:rPr>
          <w:rFonts w:ascii="Times New Roman" w:hAnsi="Times New Roman"/>
          <w:b/>
          <w:bCs/>
          <w:color w:val="auto"/>
          <w:sz w:val="32"/>
          <w:szCs w:val="32"/>
          <w:highlight w:val="none"/>
        </w:rPr>
        <w:outlineLvl w:val="2"/>
      </w:pPr>
      <w:r/>
      <w:bookmarkStart w:id="130" w:name="_Toc16938551"/>
      <w:r/>
      <w:bookmarkStart w:id="131" w:name="_Toc20823307"/>
      <w:r/>
      <w:bookmarkStart w:id="132" w:name="_Toc120614219"/>
      <w:r/>
      <w:bookmarkStart w:id="133" w:name="_Toc513029235"/>
      <w:r>
        <w:rPr>
          <w:rFonts w:hint="eastAsia" w:ascii="Times New Roman" w:hAnsi="Times New Roman"/>
          <w:b/>
          <w:bCs/>
          <w:color w:val="auto"/>
          <w:sz w:val="32"/>
          <w:szCs w:val="32"/>
          <w:highlight w:val="none"/>
        </w:rPr>
        <w:t xml:space="preserve">六、</w:t>
      </w:r>
      <w:bookmarkEnd w:id="130"/>
      <w:r/>
      <w:bookmarkEnd w:id="131"/>
      <w:r/>
      <w:bookmarkEnd w:id="132"/>
      <w:r/>
      <w:bookmarkEnd w:id="133"/>
      <w:r>
        <w:rPr>
          <w:rFonts w:hint="eastAsia" w:ascii="Times New Roman" w:hAnsi="Times New Roman"/>
          <w:b/>
          <w:bCs/>
          <w:color w:val="auto"/>
          <w:sz w:val="32"/>
          <w:szCs w:val="32"/>
          <w:highlight w:val="none"/>
        </w:rPr>
        <w:t xml:space="preserve">成交</w:t>
      </w:r>
      <w:r/>
    </w:p>
    <w:p>
      <w:pPr>
        <w:ind w:firstLine="600"/>
        <w:keepLines/>
        <w:keepNext/>
        <w:spacing w:line="360" w:lineRule="auto"/>
        <w:rPr>
          <w:rFonts w:hint="eastAsia" w:ascii="黑体" w:hAnsi="宋体" w:eastAsia="黑体"/>
          <w:bCs/>
          <w:color w:val="auto"/>
          <w:sz w:val="30"/>
          <w:szCs w:val="30"/>
          <w:highlight w:val="none"/>
        </w:rPr>
        <w:outlineLvl w:val="3"/>
      </w:pPr>
      <w:r/>
      <w:bookmarkStart w:id="134" w:name="_Toc513029238"/>
      <w:r/>
      <w:bookmarkStart w:id="135" w:name="_Toc20823310"/>
      <w:r/>
      <w:bookmarkStart w:id="136" w:name="_Toc16938554"/>
      <w:r>
        <w:rPr>
          <w:rFonts w:hint="eastAsia" w:ascii="黑体" w:hAnsi="宋体" w:eastAsia="黑体"/>
          <w:bCs/>
          <w:color w:val="auto"/>
          <w:sz w:val="30"/>
          <w:szCs w:val="30"/>
          <w:highlight w:val="none"/>
          <w:lang w:eastAsia="zh-CN"/>
        </w:rPr>
        <w:t xml:space="preserve">28.</w:t>
      </w:r>
      <w:bookmarkEnd w:id="134"/>
      <w:r>
        <w:rPr>
          <w:rFonts w:hint="eastAsia" w:ascii="黑体" w:hAnsi="宋体" w:eastAsia="黑体"/>
          <w:bCs/>
          <w:color w:val="auto"/>
          <w:sz w:val="30"/>
          <w:szCs w:val="30"/>
          <w:highlight w:val="none"/>
        </w:rPr>
        <w:t xml:space="preserve">确定</w:t>
      </w:r>
      <w:bookmarkEnd w:id="135"/>
      <w:r/>
      <w:bookmarkEnd w:id="136"/>
      <w:r>
        <w:rPr>
          <w:rFonts w:hint="eastAsia" w:ascii="黑体" w:hAnsi="宋体" w:eastAsia="黑体"/>
          <w:bCs/>
          <w:color w:val="auto"/>
          <w:sz w:val="30"/>
          <w:szCs w:val="30"/>
          <w:highlight w:val="none"/>
        </w:rPr>
        <w:t xml:space="preserve">成交单位</w:t>
      </w:r>
      <w:r/>
    </w:p>
    <w:p>
      <w:pPr>
        <w:ind w:firstLine="477"/>
        <w:spacing w:after="156" w:line="360" w:lineRule="auto"/>
        <w:tabs>
          <w:tab w:val="left" w:pos="900" w:leader="none"/>
        </w:tabs>
        <w:rPr>
          <w:rFonts w:hint="eastAsia" w:ascii="宋体" w:hAnsi="宋体"/>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3名以上成交候选供应商，并编写评审报告。评审得分相同的，按照最后报价由低到高的顺序推荐。评审得分且最后报价相同的，按照技术指标优劣顺序推荐。</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28.3若有充分证据证明，成交供应商出现下列情况之一的，一经查实，将被取消成交资格：</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28.3.1提供虚假材料谋取成交的。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28.3.2与评审专家、采购人、其他供应商或者采购代理机构工作人员恶意串通的。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28.3.3向评审专家、采购人或采购代理机构工作人员行贿或者提供其他不正当利益的。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28.3.4恶意竞争，最后报价明显低于其自身合理成本且又无法提供证明的。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28.3.5不满足本磋商文件规定的实质性要求，但在评审过程中又未被磋商小组发现的。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28.3.6成交后无正当理由拒不与采购人签订政府采购合同或者未按照磋商文件确定的事项签订政府采购合同的。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28.3.7将政府采购合同转包的。</w:t>
      </w:r>
      <w:r/>
    </w:p>
    <w:p>
      <w:pPr>
        <w:ind w:firstLine="600"/>
        <w:keepLines/>
        <w:keepNext/>
        <w:spacing w:line="360" w:lineRule="auto"/>
        <w:rPr>
          <w:rFonts w:hint="default" w:ascii="黑体" w:hAnsi="宋体" w:eastAsia="黑体"/>
          <w:bCs/>
          <w:color w:val="auto"/>
          <w:sz w:val="30"/>
          <w:szCs w:val="30"/>
          <w:highlight w:val="none"/>
          <w:lang w:val="en-US" w:eastAsia="zh-CN"/>
        </w:rPr>
        <w:outlineLvl w:val="3"/>
      </w:pPr>
      <w:r/>
      <w:bookmarkStart w:id="137" w:name="_Toc200451960"/>
      <w:r>
        <w:rPr>
          <w:rFonts w:hint="eastAsia" w:ascii="黑体" w:hAnsi="宋体" w:eastAsia="黑体"/>
          <w:bCs/>
          <w:color w:val="auto"/>
          <w:sz w:val="30"/>
          <w:szCs w:val="30"/>
          <w:highlight w:val="none"/>
          <w:lang w:eastAsia="zh-CN"/>
        </w:rPr>
        <w:t xml:space="preserve">29.</w:t>
      </w:r>
      <w:r>
        <w:rPr>
          <w:rFonts w:hint="eastAsia" w:ascii="黑体" w:hAnsi="宋体" w:eastAsia="黑体"/>
          <w:bCs/>
          <w:color w:val="auto"/>
          <w:sz w:val="30"/>
          <w:szCs w:val="30"/>
          <w:highlight w:val="none"/>
        </w:rPr>
        <w:t xml:space="preserve">质疑</w:t>
      </w:r>
      <w:bookmarkEnd w:id="137"/>
      <w:r>
        <w:rPr>
          <w:rFonts w:hint="eastAsia" w:ascii="黑体" w:hAnsi="宋体" w:eastAsia="黑体"/>
          <w:bCs/>
          <w:color w:val="auto"/>
          <w:sz w:val="30"/>
          <w:szCs w:val="30"/>
          <w:highlight w:val="none"/>
          <w:lang w:val="en-US" w:eastAsia="zh-CN"/>
        </w:rPr>
        <w:t xml:space="preserve">及投诉</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.1 提出质疑的供应商应当是参与所质疑项目采购活动的供应商。潜在供应商依法获取其可质疑的磋商文件的，可以对磋商文件提出质疑。</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供应商认为磋商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ascii="Times New Roman"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.2.1</w:t>
      </w:r>
      <w:r>
        <w:rPr>
          <w:rFonts w:ascii="Times New Roman" w:hAnsi="宋体" w:cs="宋体"/>
          <w:color w:val="auto"/>
          <w:sz w:val="24"/>
          <w:szCs w:val="24"/>
          <w:highlight w:val="none"/>
        </w:rPr>
        <w:t xml:space="preserve">对可以质疑的磋商文件提出质疑的，为收到磋商文件之日或者磋商文件公告期限届满之日</w:t>
      </w:r>
      <w:r>
        <w:rPr>
          <w:rFonts w:hint="eastAsia" w:ascii="Times New Roman" w:hAnsi="宋体" w:cs="宋体"/>
          <w:color w:val="auto"/>
          <w:sz w:val="24"/>
          <w:szCs w:val="24"/>
          <w:highlight w:val="none"/>
        </w:rPr>
        <w:t xml:space="preserve">。</w:t>
      </w:r>
      <w:r/>
    </w:p>
    <w:p>
      <w:pPr>
        <w:ind w:firstLine="480"/>
        <w:spacing w:line="360" w:lineRule="auto"/>
        <w:rPr>
          <w:rFonts w:ascii="Times New Roman"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.2.2</w:t>
      </w:r>
      <w:r>
        <w:rPr>
          <w:rFonts w:ascii="Times New Roman" w:hAnsi="宋体" w:cs="宋体"/>
          <w:color w:val="auto"/>
          <w:sz w:val="24"/>
          <w:szCs w:val="24"/>
          <w:highlight w:val="none"/>
        </w:rPr>
        <w:t xml:space="preserve">对采购过程提出质疑的，为各采购程序环节结束之日</w:t>
      </w:r>
      <w:r>
        <w:rPr>
          <w:rFonts w:hint="eastAsia" w:ascii="Times New Roman" w:hAnsi="宋体" w:cs="宋体"/>
          <w:color w:val="auto"/>
          <w:sz w:val="24"/>
          <w:szCs w:val="24"/>
          <w:highlight w:val="none"/>
        </w:rPr>
        <w:t xml:space="preserve">。</w:t>
      </w:r>
      <w:r/>
    </w:p>
    <w:p>
      <w:pPr>
        <w:ind w:firstLine="480"/>
        <w:spacing w:line="360" w:lineRule="auto"/>
        <w:rPr>
          <w:rFonts w:hint="eastAsia" w:ascii="Times New Roman"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.2.3</w:t>
      </w:r>
      <w:r>
        <w:rPr>
          <w:rFonts w:ascii="Times New Roman" w:hAnsi="宋体" w:cs="宋体"/>
          <w:color w:val="auto"/>
          <w:sz w:val="24"/>
          <w:szCs w:val="24"/>
          <w:highlight w:val="none"/>
        </w:rPr>
        <w:t xml:space="preserve">对成交结果提出质疑的，为成交结果公告期限届满之日。</w:t>
      </w:r>
      <w:r/>
    </w:p>
    <w:p>
      <w:pPr>
        <w:ind w:firstLine="480"/>
        <w:spacing w:line="360" w:lineRule="auto"/>
        <w:rPr>
          <w:rFonts w:hint="eastAsia" w:ascii="Times New Roman" w:hAnsi="宋体" w:cs="宋体"/>
          <w:color w:val="auto"/>
          <w:sz w:val="24"/>
          <w:szCs w:val="24"/>
          <w:highlight w:val="none"/>
        </w:rPr>
      </w:pPr>
      <w:r>
        <w:rPr>
          <w:rFonts w:hint="eastAsia" w:ascii="Times New Roman"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Times New Roman" w:hAnsi="宋体" w:cs="宋体"/>
          <w:color w:val="auto"/>
          <w:sz w:val="24"/>
          <w:szCs w:val="24"/>
          <w:highlight w:val="none"/>
        </w:rPr>
        <w:t xml:space="preserve">采购人</w:t>
      </w:r>
      <w:r>
        <w:rPr>
          <w:rFonts w:hint="eastAsia" w:ascii="Times New Roman" w:hAnsi="宋体" w:cs="宋体"/>
          <w:color w:val="auto"/>
          <w:sz w:val="24"/>
          <w:szCs w:val="24"/>
          <w:highlight w:val="none"/>
        </w:rPr>
        <w:t xml:space="preserve">将只对供应商第一次质疑作出答复。</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.3</w:t>
      </w:r>
      <w:bookmarkStart w:id="138" w:name="_Hlk142398436"/>
      <w:r>
        <w:rPr>
          <w:rFonts w:hint="eastAsia" w:ascii="宋体" w:hAnsi="宋体"/>
          <w:color w:val="auto"/>
          <w:sz w:val="24"/>
          <w:szCs w:val="24"/>
          <w:highlight w:val="none"/>
        </w:rPr>
        <w:t xml:space="preserve">供应商提出质疑应当提交质疑函和必要的证明材料。质疑函须按照中国政府采购网（</w:t>
      </w:r>
      <w:r>
        <w:rPr>
          <w:rFonts w:ascii="宋体" w:hAnsi="宋体"/>
          <w:color w:val="auto"/>
          <w:sz w:val="24"/>
          <w:szCs w:val="24"/>
          <w:highlight w:val="none"/>
        </w:rPr>
        <w:t xml:space="preserve">http://www.ccgp.gov.cn/</w:t>
      </w:r>
      <w:r>
        <w:rPr>
          <w:rFonts w:hint="eastAsia" w:ascii="宋体" w:hAnsi="宋体"/>
          <w:color w:val="auto"/>
          <w:sz w:val="24"/>
          <w:szCs w:val="24"/>
          <w:highlight w:val="none"/>
        </w:rPr>
        <w:t xml:space="preserve">）提供的质疑函范本要求的格式和内容进行填写。供应商如组成联合体参加投标，则要求签字、盖章、加盖公章之处，联合体各方均须按要求签字、盖章、加盖公章。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供应商为自然人的，应当由本人签字；供应商为法人或者其他组织的，应当由法定代表人、主要负责人，或者其授权代表签字或者盖章，并加盖公章。</w:t>
      </w:r>
      <w:bookmarkEnd w:id="138"/>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29.4 </w:t>
      </w:r>
      <w:r>
        <w:rPr>
          <w:rFonts w:hint="eastAsia" w:ascii="宋体" w:hAnsi="宋体"/>
          <w:color w:val="auto"/>
          <w:sz w:val="24"/>
          <w:szCs w:val="24"/>
          <w:highlight w:val="none"/>
        </w:rPr>
        <w:t xml:space="preserve">质疑函及证明材料应在法定质疑期内采用书面形式递交至下列地址：</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采购代理机构：江苏弘业国际技术工程有限公司</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地址：南京市中华路50号弘业大厦10楼</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联系人：丁工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联系电话：13515216336</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 以下情形的质疑不予受理</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.5.1 内容不符合《政府采购质疑和投诉办法》第十二条规定的质疑。</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.5.2 超出政府采购法定期限的质疑。</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未参加磋商活动的供应商或在磋商活动中自身权益未受到损害的供应商所提出的质疑。</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w:t>
      </w:r>
      <w:r>
        <w:rPr>
          <w:rFonts w:ascii="宋体" w:hAnsi="宋体"/>
          <w:color w:val="auto"/>
          <w:sz w:val="24"/>
          <w:szCs w:val="24"/>
          <w:highlight w:val="none"/>
        </w:rPr>
        <w:t xml:space="preserve">4</w:t>
      </w:r>
      <w:r>
        <w:rPr>
          <w:rFonts w:hint="eastAsia" w:ascii="宋体" w:hAnsi="宋体"/>
          <w:color w:val="auto"/>
          <w:sz w:val="24"/>
          <w:szCs w:val="24"/>
          <w:highlight w:val="none"/>
        </w:rPr>
        <w:t xml:space="preserve">供应商组成联合体参加磋商，联合体中任何一方或多方未按要求签字、盖章、加盖公章的质疑。</w:t>
      </w:r>
      <w:r/>
    </w:p>
    <w:p>
      <w:pPr>
        <w:ind w:firstLine="468"/>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.7</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质疑供应商对采购人、采购代理机构的答复不满意或者采购人、采购代理机构未在规定的时间内作出答复的，可以在答复期满后十五个工作日内向同级财政政府采购监管部门投诉。投诉事项不得超出已质疑事项的范围。</w:t>
      </w:r>
      <w:r/>
    </w:p>
    <w:p>
      <w:pPr>
        <w:ind w:firstLine="600"/>
        <w:keepLines/>
        <w:keepNext/>
        <w:spacing w:line="360" w:lineRule="auto"/>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lang w:eastAsia="zh-CN"/>
        </w:rPr>
        <w:t xml:space="preserve">30.</w:t>
      </w:r>
      <w:r>
        <w:rPr>
          <w:rFonts w:hint="eastAsia" w:ascii="黑体" w:hAnsi="宋体" w:eastAsia="黑体"/>
          <w:bCs/>
          <w:color w:val="auto"/>
          <w:sz w:val="30"/>
          <w:szCs w:val="30"/>
          <w:highlight w:val="none"/>
        </w:rPr>
        <w:t xml:space="preserve">成交通知书</w:t>
      </w:r>
      <w:r/>
    </w:p>
    <w:p>
      <w:pPr>
        <w:ind w:firstLine="600"/>
        <w:spacing w:line="360" w:lineRule="auto"/>
        <w:rPr>
          <w:rFonts w:hint="eastAsia" w:ascii="宋体" w:hAnsi="宋体"/>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30.l </w:t>
      </w:r>
      <w:r>
        <w:rPr>
          <w:rFonts w:hint="eastAsia" w:ascii="宋体" w:hAnsi="宋体"/>
          <w:bCs/>
          <w:color w:val="auto"/>
          <w:sz w:val="24"/>
          <w:szCs w:val="24"/>
          <w:highlight w:val="none"/>
        </w:rPr>
        <w:t xml:space="preserve">采购代理机构将在成交公告发布的同时向成交供应商发出成交通知书。</w:t>
      </w:r>
      <w:r/>
    </w:p>
    <w:p>
      <w:pPr>
        <w:ind w:firstLine="6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0</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56" w:after="156" w:line="360" w:lineRule="auto"/>
        <w:rPr>
          <w:rFonts w:ascii="Times New Roman" w:hAnsi="Times New Roman"/>
          <w:b/>
          <w:bCs/>
          <w:color w:val="auto"/>
          <w:sz w:val="32"/>
          <w:szCs w:val="32"/>
          <w:highlight w:val="none"/>
        </w:rPr>
        <w:outlineLvl w:val="2"/>
      </w:pPr>
      <w:r/>
      <w:bookmarkStart w:id="139" w:name="_Toc120614220"/>
      <w:r/>
      <w:bookmarkStart w:id="140" w:name="_Toc513029236"/>
      <w:r/>
      <w:bookmarkStart w:id="141" w:name="_Toc20823308"/>
      <w:r/>
      <w:bookmarkStart w:id="142" w:name="_Toc16938552"/>
      <w:r>
        <w:rPr>
          <w:rFonts w:hint="eastAsia" w:ascii="Times New Roman" w:hAnsi="Times New Roman"/>
          <w:b/>
          <w:bCs/>
          <w:color w:val="auto"/>
          <w:sz w:val="32"/>
          <w:szCs w:val="32"/>
          <w:highlight w:val="none"/>
        </w:rPr>
        <w:t xml:space="preserve">七、授予合同</w:t>
      </w:r>
      <w:bookmarkEnd w:id="139"/>
      <w:r/>
      <w:bookmarkEnd w:id="140"/>
      <w:bookmarkEnd w:id="141"/>
      <w:bookmarkEnd w:id="142"/>
      <w:r/>
    </w:p>
    <w:p>
      <w:pPr>
        <w:ind w:firstLine="600"/>
        <w:keepLines/>
        <w:keepNext/>
        <w:spacing w:line="360" w:lineRule="auto"/>
        <w:rPr>
          <w:rFonts w:hint="eastAsia" w:ascii="黑体" w:hAnsi="宋体" w:eastAsia="黑体"/>
          <w:bCs/>
          <w:color w:val="auto"/>
          <w:sz w:val="30"/>
          <w:szCs w:val="30"/>
          <w:highlight w:val="none"/>
        </w:rPr>
        <w:outlineLvl w:val="3"/>
      </w:pPr>
      <w:r/>
      <w:bookmarkStart w:id="143" w:name="_Toc16938553"/>
      <w:r/>
      <w:bookmarkStart w:id="144" w:name="_Toc513029237"/>
      <w:r/>
      <w:bookmarkStart w:id="145" w:name="_Toc20823309"/>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 签订合同</w:t>
      </w:r>
      <w:r/>
    </w:p>
    <w:p>
      <w:pPr>
        <w:ind w:firstLine="60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w:t>
      </w:r>
      <w:r>
        <w:rPr>
          <w:rFonts w:hint="eastAsia" w:ascii="宋体" w:hAnsi="宋体"/>
          <w:color w:val="auto"/>
          <w:sz w:val="24"/>
          <w:szCs w:val="24"/>
          <w:highlight w:val="none"/>
        </w:rPr>
        <w:t xml:space="preserve">.l成交供应商应当在成交通知书发出之日起三十日内，按照磋商文件确定的事项与采购人签订政府采购合同。</w:t>
      </w:r>
      <w:r/>
    </w:p>
    <w:p>
      <w:pPr>
        <w:ind w:firstLine="6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.2磋商文件、成交供应商的响应文件及磋商过程中有关澄清、承诺文件均应作为合同附件。</w:t>
      </w:r>
      <w:r/>
    </w:p>
    <w:p>
      <w:pPr>
        <w:ind w:firstLine="6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.3 签订合同后，成交供应商不得将合同标的进行转包。成交供应商也不得采用分包形式履行合同</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否则采购人有权终止合同。转包或分包造成采购人损失的，成交供应商应承担相应赔偿责任。</w:t>
      </w:r>
      <w:r/>
    </w:p>
    <w:p>
      <w:pPr>
        <w:ind w:firstLine="600"/>
        <w:keepLines/>
        <w:keepNext/>
        <w:spacing w:line="360" w:lineRule="auto"/>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lang w:eastAsia="zh-CN"/>
        </w:rPr>
        <w:t xml:space="preserve">32.</w:t>
      </w:r>
      <w:r>
        <w:rPr>
          <w:rFonts w:hint="eastAsia" w:ascii="黑体" w:hAnsi="宋体" w:eastAsia="黑体"/>
          <w:bCs/>
          <w:color w:val="auto"/>
          <w:sz w:val="30"/>
          <w:szCs w:val="30"/>
          <w:highlight w:val="none"/>
        </w:rPr>
        <w:t xml:space="preserve">标的物的追加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3"/>
      <w:bookmarkEnd w:id="144"/>
      <w:bookmarkEnd w:id="145"/>
      <w:r/>
    </w:p>
    <w:p>
      <w:pPr>
        <w:ind w:firstLine="600"/>
        <w:keepLines/>
        <w:keepNext/>
        <w:spacing w:line="360" w:lineRule="auto"/>
        <w:rPr>
          <w:rFonts w:hint="eastAsia" w:ascii="黑体" w:hAnsi="宋体" w:eastAsia="黑体"/>
          <w:bCs/>
          <w:color w:val="auto"/>
          <w:sz w:val="30"/>
          <w:szCs w:val="30"/>
          <w:highlight w:val="none"/>
        </w:rPr>
        <w:outlineLvl w:val="3"/>
      </w:pPr>
      <w:r/>
      <w:bookmarkStart w:id="146" w:name="_Hlk142335146"/>
      <w:r/>
      <w:bookmarkStart w:id="147" w:name="_Toc20823314"/>
      <w:r/>
      <w:bookmarkStart w:id="148" w:name="_Toc513029242"/>
      <w:r/>
      <w:bookmarkStart w:id="149" w:name="_Toc479757207"/>
      <w:r/>
      <w:bookmarkStart w:id="150" w:name="_Toc120614221"/>
      <w:r/>
      <w:bookmarkStart w:id="151" w:name="_Toc16938558"/>
      <w:r>
        <w:rPr>
          <w:rFonts w:hint="eastAsia" w:ascii="黑体" w:hAnsi="宋体" w:eastAsia="黑体"/>
          <w:bCs/>
          <w:color w:val="auto"/>
          <w:sz w:val="30"/>
          <w:szCs w:val="30"/>
          <w:highlight w:val="none"/>
          <w:lang w:eastAsia="zh-CN"/>
        </w:rPr>
        <w:t xml:space="preserve">33.</w:t>
      </w:r>
      <w:r>
        <w:rPr>
          <w:rFonts w:hint="eastAsia" w:ascii="黑体" w:hAnsi="宋体" w:eastAsia="黑体"/>
          <w:bCs/>
          <w:color w:val="auto"/>
          <w:sz w:val="30"/>
          <w:szCs w:val="30"/>
          <w:highlight w:val="none"/>
        </w:rPr>
        <w:t xml:space="preserve">政府采购履约资金扶持政策</w:t>
      </w:r>
      <w:bookmarkEnd w:id="146"/>
      <w:r/>
    </w:p>
    <w:p>
      <w:pPr>
        <w:ind w:firstLine="480"/>
        <w:spacing w:line="360" w:lineRule="auto"/>
        <w:rPr>
          <w:rFonts w:cs="宋体"/>
          <w:b/>
          <w:color w:val="auto"/>
          <w:sz w:val="28"/>
          <w:szCs w:val="28"/>
          <w:highlight w:val="none"/>
        </w:rPr>
      </w:pPr>
      <w:r>
        <w:rPr>
          <w:color w:val="auto"/>
          <w:sz w:val="22"/>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color w:val="auto"/>
          <w:sz w:val="28"/>
          <w:szCs w:val="28"/>
          <w:highlight w:val="none"/>
        </w:rPr>
        <w:t xml:space="preserve">。</w:t>
      </w:r>
      <w:r/>
    </w:p>
    <w:p>
      <w:pPr>
        <w:ind w:firstLine="600"/>
        <w:keepLines/>
        <w:keepNext/>
        <w:spacing w:line="360" w:lineRule="auto"/>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lang w:eastAsia="zh-CN"/>
        </w:rPr>
        <w:t xml:space="preserve">34.</w:t>
      </w:r>
      <w:r>
        <w:rPr>
          <w:rFonts w:hint="eastAsia" w:ascii="黑体" w:hAnsi="宋体" w:eastAsia="黑体"/>
          <w:bCs/>
          <w:color w:val="auto"/>
          <w:sz w:val="30"/>
          <w:szCs w:val="30"/>
          <w:highlight w:val="none"/>
        </w:rPr>
        <w:t xml:space="preserve">电子招标投标交易平台</w:t>
      </w:r>
      <w:r/>
    </w:p>
    <w:p>
      <w:pPr>
        <w:ind w:firstLine="480"/>
        <w:spacing w:line="360" w:lineRule="auto"/>
        <w:rPr>
          <w:rFonts w:hint="eastAsia" w:ascii="黑体" w:hAnsi="宋体" w:eastAsia="黑体"/>
          <w:bCs/>
          <w:color w:val="auto"/>
          <w:sz w:val="30"/>
          <w:szCs w:val="30"/>
          <w:highlight w:val="none"/>
        </w:rPr>
      </w:pPr>
      <w:r>
        <w:rPr>
          <w:rFonts w:hint="eastAsia" w:cs="宋体"/>
          <w:color w:val="auto"/>
          <w:sz w:val="24"/>
          <w:szCs w:val="24"/>
          <w:highlight w:val="none"/>
          <w:lang w:eastAsia="en-US"/>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"http://jszfcg.jsczt.cn/）相关要求是本采购文件的组成部分。" </w:instrText>
      </w:r>
      <w:r>
        <w:rPr>
          <w:color w:val="auto"/>
          <w:highlight w:val="none"/>
        </w:rPr>
        <w:fldChar w:fldCharType="separate"/>
      </w:r>
      <w:r>
        <w:rPr>
          <w:rFonts w:hint="eastAsia" w:cs="宋体"/>
          <w:color w:val="auto"/>
          <w:sz w:val="24"/>
          <w:szCs w:val="24"/>
          <w:highlight w:val="none"/>
          <w:lang w:eastAsia="en-US"/>
        </w:rPr>
        <w:t xml:space="preserve">http://jszfcg.jsczt.cn</w:t>
      </w:r>
      <w:r>
        <w:rPr>
          <w:rFonts w:hint="eastAsia" w:cs="宋体"/>
          <w:color w:val="auto"/>
          <w:sz w:val="24"/>
          <w:szCs w:val="24"/>
          <w:highlight w:val="none"/>
          <w:lang w:eastAsia="zh-CN"/>
        </w:rPr>
        <w:t xml:space="preserve">）</w:t>
      </w:r>
      <w:r>
        <w:rPr>
          <w:rFonts w:hint="eastAsia" w:cs="宋体"/>
          <w:color w:val="auto"/>
          <w:sz w:val="24"/>
          <w:szCs w:val="24"/>
          <w:highlight w:val="none"/>
          <w:lang w:eastAsia="en-US"/>
        </w:rPr>
        <w:t xml:space="preserve">相关要求是本采购文件的组成部分。</w:t>
      </w:r>
      <w:r>
        <w:rPr>
          <w:rFonts w:hint="eastAsia" w:cs="宋体"/>
          <w:color w:val="auto"/>
          <w:sz w:val="24"/>
          <w:szCs w:val="24"/>
          <w:highlight w:val="none"/>
          <w:lang w:eastAsia="en-US"/>
        </w:rPr>
        <w:fldChar w:fldCharType="end"/>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2640"/>
        <w:keepNext/>
        <w:spacing w:line="360" w:lineRule="auto"/>
        <w:rPr>
          <w:rFonts w:ascii="黑体" w:hAnsi="Times New Roman" w:eastAsia="黑体"/>
          <w:bCs/>
          <w:color w:val="auto"/>
          <w:sz w:val="44"/>
          <w:szCs w:val="28"/>
          <w:highlight w:val="none"/>
        </w:rPr>
        <w:outlineLvl w:val="0"/>
      </w:pPr>
      <w:r>
        <w:rPr>
          <w:rFonts w:ascii="黑体" w:hAnsi="Times New Roman" w:eastAsia="黑体"/>
          <w:bCs/>
          <w:color w:val="auto"/>
          <w:sz w:val="44"/>
          <w:szCs w:val="28"/>
          <w:highlight w:val="none"/>
        </w:rPr>
        <w:br w:type="page" w:clear="all"/>
      </w:r>
      <w:r>
        <w:rPr>
          <w:rFonts w:hint="eastAsia" w:ascii="黑体" w:hAnsi="Times New Roman" w:eastAsia="黑体"/>
          <w:bCs/>
          <w:color w:val="auto"/>
          <w:sz w:val="44"/>
          <w:szCs w:val="28"/>
          <w:highlight w:val="none"/>
        </w:rPr>
        <w:t xml:space="preserve">第三章  合同</w:t>
      </w:r>
      <w:bookmarkEnd w:id="147"/>
      <w:r/>
      <w:bookmarkEnd w:id="148"/>
      <w:r/>
      <w:bookmarkEnd w:id="149"/>
      <w:r/>
      <w:bookmarkEnd w:id="150"/>
      <w:r/>
      <w:bookmarkEnd w:id="151"/>
      <w:r>
        <w:rPr>
          <w:rFonts w:hint="eastAsia" w:ascii="黑体" w:hAnsi="Times New Roman" w:eastAsia="黑体"/>
          <w:bCs/>
          <w:color w:val="auto"/>
          <w:sz w:val="44"/>
          <w:szCs w:val="28"/>
          <w:highlight w:val="none"/>
        </w:rPr>
        <w:t xml:space="preserve">文本</w:t>
      </w:r>
      <w:r/>
    </w:p>
    <w:p>
      <w:pPr>
        <w:ind w:firstLine="480"/>
        <w:jc w:val="both"/>
        <w:spacing w:after="120" w:line="360" w:lineRule="auto"/>
        <w:widowControl w:val="off"/>
        <w:rPr>
          <w:rFonts w:hint="default" w:ascii="Times New Roman" w:hAnsi="Times New Roman" w:eastAsia="宋体" w:cs="Times New Roman"/>
          <w:color w:val="auto"/>
          <w:sz w:val="24"/>
          <w:szCs w:val="24"/>
          <w:highlight w:val="none"/>
        </w:rPr>
      </w:pPr>
      <w:r/>
      <w:bookmarkStart w:id="152" w:name="_Toc16938559"/>
      <w:r/>
      <w:bookmarkStart w:id="153" w:name="_Toc20823315"/>
      <w:r/>
      <w:bookmarkStart w:id="154" w:name="_Toc513029243"/>
      <w:r/>
      <w:bookmarkStart w:id="155" w:name="_Hlt16619350"/>
      <w:r/>
      <w:bookmarkStart w:id="156" w:name="_Toc20823346"/>
      <w:r/>
      <w:bookmarkStart w:id="157" w:name="_Toc16938590"/>
      <w:r/>
      <w:bookmarkStart w:id="158" w:name="_Toc120614244"/>
      <w:r/>
      <w:bookmarkStart w:id="159" w:name="_Toc462564139"/>
      <w:r/>
      <w:bookmarkStart w:id="160" w:name="_Toc479757211"/>
      <w:r>
        <w:rPr>
          <w:rFonts w:hint="default" w:ascii="Times New Roman" w:hAnsi="Times New Roman" w:eastAsia="宋体" w:cs="Times New Roman"/>
          <w:color w:val="auto"/>
          <w:sz w:val="24"/>
          <w:szCs w:val="24"/>
          <w:highlight w:val="none"/>
        </w:rPr>
        <w:t xml:space="preserve">以下</w:t>
      </w:r>
      <w:r>
        <w:rPr>
          <w:rFonts w:hint="eastAsia" w:ascii="Times New Roman" w:hAnsi="Times New Roman" w:eastAsia="宋体" w:cs="Times New Roman"/>
          <w:color w:val="auto"/>
          <w:sz w:val="24"/>
          <w:szCs w:val="24"/>
          <w:highlight w:val="none"/>
        </w:rPr>
        <w:t xml:space="preserve">合同模板为采购人通用</w:t>
      </w:r>
      <w:r>
        <w:rPr>
          <w:rFonts w:hint="eastAsia" w:ascii="Times New Roman" w:hAnsi="Times New Roman" w:eastAsia="宋体" w:cs="Times New Roman"/>
          <w:color w:val="auto"/>
          <w:sz w:val="24"/>
          <w:szCs w:val="24"/>
          <w:highlight w:val="none"/>
          <w:lang w:val="en-US" w:eastAsia="zh-CN"/>
        </w:rPr>
        <w:t xml:space="preserve">维保服务</w:t>
      </w:r>
      <w:r>
        <w:rPr>
          <w:rFonts w:hint="eastAsia" w:ascii="Times New Roman" w:hAnsi="Times New Roman" w:eastAsia="宋体" w:cs="Times New Roman"/>
          <w:color w:val="auto"/>
          <w:sz w:val="24"/>
          <w:szCs w:val="24"/>
          <w:highlight w:val="none"/>
        </w:rPr>
        <w:t xml:space="preserve">采购合同模板，</w:t>
      </w:r>
      <w:r>
        <w:rPr>
          <w:rFonts w:hint="default" w:ascii="Times New Roman" w:hAnsi="Times New Roman" w:eastAsia="宋体" w:cs="Times New Roman"/>
          <w:color w:val="auto"/>
          <w:sz w:val="24"/>
          <w:szCs w:val="24"/>
          <w:highlight w:val="none"/>
        </w:rPr>
        <w:t xml:space="preserve">为</w:t>
      </w:r>
      <w:r>
        <w:rPr>
          <w:rFonts w:hint="eastAsia" w:ascii="Times New Roman" w:hAnsi="Times New Roman" w:eastAsia="宋体" w:cs="Times New Roman"/>
          <w:color w:val="auto"/>
          <w:sz w:val="24"/>
          <w:szCs w:val="24"/>
          <w:highlight w:val="none"/>
        </w:rPr>
        <w:t xml:space="preserve">中标</w:t>
      </w:r>
      <w:r>
        <w:rPr>
          <w:rFonts w:hint="default" w:ascii="Times New Roman" w:hAnsi="Times New Roman" w:eastAsia="宋体" w:cs="Times New Roman"/>
          <w:color w:val="auto"/>
          <w:sz w:val="24"/>
          <w:szCs w:val="24"/>
          <w:highlight w:val="none"/>
        </w:rPr>
        <w:t xml:space="preserve">后签订本项目合同的</w:t>
      </w:r>
      <w:r>
        <w:rPr>
          <w:rFonts w:hint="eastAsia" w:ascii="Times New Roman" w:hAnsi="Times New Roman" w:eastAsia="宋体" w:cs="Times New Roman"/>
          <w:color w:val="auto"/>
          <w:sz w:val="24"/>
          <w:szCs w:val="24"/>
          <w:highlight w:val="none"/>
        </w:rPr>
        <w:t xml:space="preserve">基本</w:t>
      </w:r>
      <w:r>
        <w:rPr>
          <w:rFonts w:hint="default" w:ascii="Times New Roman" w:hAnsi="Times New Roman" w:eastAsia="宋体" w:cs="Times New Roman"/>
          <w:color w:val="auto"/>
          <w:sz w:val="24"/>
          <w:szCs w:val="24"/>
          <w:highlight w:val="none"/>
        </w:rPr>
        <w:t xml:space="preserve">条款，</w:t>
      </w:r>
      <w:r>
        <w:rPr>
          <w:rFonts w:hint="eastAsia" w:ascii="Times New Roman" w:hAnsi="Times New Roman" w:cs="Times New Roman"/>
          <w:color w:val="auto"/>
          <w:sz w:val="24"/>
          <w:szCs w:val="24"/>
          <w:highlight w:val="none"/>
          <w:lang w:eastAsia="zh-CN"/>
        </w:rPr>
        <w:t xml:space="preserve">成交供应商</w:t>
      </w:r>
      <w:r>
        <w:rPr>
          <w:rFonts w:hint="default" w:ascii="Times New Roman" w:hAnsi="Times New Roman" w:eastAsia="宋体" w:cs="Times New Roman"/>
          <w:color w:val="auto"/>
          <w:sz w:val="24"/>
          <w:szCs w:val="24"/>
          <w:highlight w:val="none"/>
        </w:rPr>
        <w:t xml:space="preserve">不得提出实质性的修改，专用条款将</w:t>
      </w:r>
      <w:r>
        <w:rPr>
          <w:rFonts w:hint="eastAsia" w:ascii="Times New Roman" w:hAnsi="Times New Roman" w:eastAsia="宋体" w:cs="Times New Roman"/>
          <w:color w:val="auto"/>
          <w:sz w:val="24"/>
          <w:szCs w:val="24"/>
          <w:highlight w:val="none"/>
        </w:rPr>
        <w:t xml:space="preserve">根据</w:t>
      </w:r>
      <w:r>
        <w:rPr>
          <w:rFonts w:hint="default" w:ascii="Times New Roman" w:hAnsi="Times New Roman" w:eastAsia="宋体" w:cs="Times New Roman"/>
          <w:color w:val="auto"/>
          <w:sz w:val="24"/>
          <w:szCs w:val="24"/>
          <w:highlight w:val="none"/>
        </w:rPr>
        <w:t xml:space="preserve">本项目</w:t>
      </w:r>
      <w:r>
        <w:rPr>
          <w:rFonts w:hint="eastAsia" w:ascii="Times New Roman" w:hAnsi="Times New Roman" w:eastAsia="宋体" w:cs="Times New Roman"/>
          <w:color w:val="auto"/>
          <w:sz w:val="24"/>
          <w:szCs w:val="24"/>
          <w:highlight w:val="none"/>
        </w:rPr>
        <w:t xml:space="preserve">中标结果</w:t>
      </w:r>
      <w:r>
        <w:rPr>
          <w:rFonts w:hint="default" w:ascii="Times New Roman" w:hAnsi="Times New Roman" w:eastAsia="宋体" w:cs="Times New Roman"/>
          <w:color w:val="auto"/>
          <w:sz w:val="24"/>
          <w:szCs w:val="24"/>
          <w:highlight w:val="none"/>
        </w:rPr>
        <w:t xml:space="preserve">具体情况协商后签订。</w:t>
      </w:r>
      <w:bookmarkEnd w:id="152"/>
      <w:r/>
      <w:bookmarkEnd w:id="153"/>
      <w:r/>
      <w:bookmarkEnd w:id="154"/>
      <w:r/>
      <w:r/>
    </w:p>
    <w:p>
      <w:pPr>
        <w:jc w:val="left"/>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w:t>
      </w:r>
      <w:r/>
    </w:p>
    <w:p>
      <w:pPr>
        <w:jc w:val="center"/>
        <w:spacing w:line="360" w:lineRule="auto"/>
        <w:rPr>
          <w:rFonts w:hint="default" w:ascii="Times New Roman" w:hAnsi="Times New Roman" w:eastAsia="宋体" w:cs="Times New Roman"/>
          <w:color w:val="auto"/>
          <w:position w:val="0"/>
          <w:szCs w:val="24"/>
          <w:highlight w:val="none"/>
        </w:rPr>
      </w:pPr>
      <w:r>
        <w:rPr>
          <w:rFonts w:hint="eastAsia" w:ascii="Times New Roman" w:hAnsi="Times New Roman" w:eastAsia="宋体" w:cs="Times New Roman"/>
          <w:color w:val="auto"/>
          <w:position w:val="0"/>
          <w:szCs w:val="24"/>
          <w:highlight w:val="none"/>
        </w:rPr>
        <w:t xml:space="preserve">合同协议书格式</w:t>
      </w:r>
      <w:r/>
    </w:p>
    <w:p>
      <w:pPr>
        <w:ind w:firstLine="480"/>
        <w:spacing w:line="360" w:lineRule="auto"/>
        <w:rPr>
          <w:rFonts w:hint="default" w:ascii="Arial" w:hAnsi="Arial" w:eastAsia="宋体" w:cs="Arial"/>
          <w:b w:val="0"/>
          <w:color w:val="auto"/>
          <w:position w:val="0"/>
          <w:szCs w:val="24"/>
          <w:highlight w:val="none"/>
        </w:rPr>
      </w:pPr>
      <w:r>
        <w:rPr>
          <w:rFonts w:hint="default" w:ascii="Arial" w:hAnsi="Arial" w:eastAsia="宋体" w:cs="Arial"/>
          <w:b w:val="0"/>
          <w:color w:val="auto"/>
          <w:position w:val="0"/>
          <w:szCs w:val="24"/>
          <w:highlight w:val="none"/>
        </w:rPr>
        <w:t xml:space="preserve">本合同由</w:t>
      </w:r>
      <w:r>
        <w:rPr>
          <w:rFonts w:hint="eastAsia" w:ascii="Arial" w:hAnsi="Arial" w:eastAsia="宋体" w:cs="Arial"/>
          <w:b w:val="0"/>
          <w:color w:val="auto"/>
          <w:position w:val="0"/>
          <w:szCs w:val="24"/>
          <w:highlight w:val="none"/>
          <w:u w:val="single"/>
        </w:rPr>
        <w:t xml:space="preserve">                   </w:t>
      </w:r>
      <w:r>
        <w:rPr>
          <w:rFonts w:hint="default" w:ascii="Arial" w:hAnsi="Arial" w:eastAsia="宋体" w:cs="Arial"/>
          <w:b w:val="0"/>
          <w:color w:val="auto"/>
          <w:position w:val="0"/>
          <w:szCs w:val="24"/>
          <w:highlight w:val="none"/>
        </w:rPr>
        <w:t xml:space="preserve"> (以下简称“买方”)与 </w:t>
      </w:r>
      <w:r>
        <w:rPr>
          <w:rFonts w:hint="default" w:ascii="Arial" w:hAnsi="Arial" w:eastAsia="宋体" w:cs="Arial"/>
          <w:b w:val="0"/>
          <w:color w:val="auto"/>
          <w:position w:val="0"/>
          <w:szCs w:val="24"/>
          <w:highlight w:val="none"/>
          <w:u w:val="single"/>
        </w:rPr>
        <w:t xml:space="preserve">  </w:t>
      </w:r>
      <w:r>
        <w:rPr>
          <w:rFonts w:hint="eastAsia" w:ascii="Arial" w:hAnsi="Arial" w:eastAsia="宋体" w:cs="Arial"/>
          <w:b w:val="0"/>
          <w:color w:val="auto"/>
          <w:position w:val="0"/>
          <w:szCs w:val="24"/>
          <w:highlight w:val="none"/>
          <w:u w:val="single"/>
        </w:rPr>
        <w:t xml:space="preserve">      </w:t>
      </w:r>
      <w:r>
        <w:rPr>
          <w:rFonts w:hint="default" w:ascii="Arial" w:hAnsi="Arial" w:eastAsia="宋体" w:cs="Arial"/>
          <w:b w:val="0"/>
          <w:color w:val="auto"/>
          <w:position w:val="0"/>
          <w:szCs w:val="24"/>
          <w:highlight w:val="none"/>
          <w:u w:val="single"/>
        </w:rPr>
        <w:t xml:space="preserve">    </w:t>
      </w:r>
      <w:r>
        <w:rPr>
          <w:rFonts w:hint="default" w:ascii="Arial" w:hAnsi="Arial" w:eastAsia="宋体" w:cs="Arial"/>
          <w:b w:val="0"/>
          <w:color w:val="auto"/>
          <w:position w:val="0"/>
          <w:szCs w:val="24"/>
          <w:highlight w:val="none"/>
        </w:rPr>
        <w:t xml:space="preserve">(以下简称“卖方”)于</w:t>
      </w:r>
      <w:r>
        <w:rPr>
          <w:rFonts w:hint="default" w:ascii="Arial" w:hAnsi="Arial" w:eastAsia="宋体" w:cs="Arial"/>
          <w:b w:val="0"/>
          <w:color w:val="auto"/>
          <w:position w:val="0"/>
          <w:szCs w:val="24"/>
          <w:highlight w:val="none"/>
          <w:u w:val="single"/>
        </w:rPr>
        <w:t xml:space="preserve">   </w:t>
      </w:r>
      <w:r>
        <w:rPr>
          <w:rFonts w:hint="default" w:ascii="Arial" w:hAnsi="Arial" w:eastAsia="宋体" w:cs="Arial"/>
          <w:b w:val="0"/>
          <w:color w:val="auto"/>
          <w:position w:val="0"/>
          <w:szCs w:val="24"/>
          <w:highlight w:val="none"/>
        </w:rPr>
        <w:t xml:space="preserve">年</w:t>
      </w:r>
      <w:r>
        <w:rPr>
          <w:rFonts w:hint="default" w:ascii="Arial" w:hAnsi="Arial" w:eastAsia="宋体" w:cs="Arial"/>
          <w:b w:val="0"/>
          <w:color w:val="auto"/>
          <w:position w:val="0"/>
          <w:szCs w:val="24"/>
          <w:highlight w:val="none"/>
          <w:u w:val="single"/>
        </w:rPr>
        <w:t xml:space="preserve">  </w:t>
      </w:r>
      <w:r>
        <w:rPr>
          <w:rFonts w:hint="default" w:ascii="Arial" w:hAnsi="Arial" w:eastAsia="宋体" w:cs="Arial"/>
          <w:b w:val="0"/>
          <w:color w:val="auto"/>
          <w:position w:val="0"/>
          <w:szCs w:val="24"/>
          <w:highlight w:val="none"/>
        </w:rPr>
        <w:t xml:space="preserve">月</w:t>
      </w:r>
      <w:r>
        <w:rPr>
          <w:rFonts w:hint="default" w:ascii="Arial" w:hAnsi="Arial" w:eastAsia="宋体" w:cs="Arial"/>
          <w:b w:val="0"/>
          <w:color w:val="auto"/>
          <w:position w:val="0"/>
          <w:szCs w:val="24"/>
          <w:highlight w:val="none"/>
          <w:u w:val="single"/>
        </w:rPr>
        <w:t xml:space="preserve">  </w:t>
      </w:r>
      <w:r>
        <w:rPr>
          <w:rFonts w:hint="default" w:ascii="Arial" w:hAnsi="Arial" w:eastAsia="宋体" w:cs="Arial"/>
          <w:b w:val="0"/>
          <w:color w:val="auto"/>
          <w:position w:val="0"/>
          <w:szCs w:val="24"/>
          <w:highlight w:val="none"/>
        </w:rPr>
        <w:t xml:space="preserve">日商定并签署。</w:t>
      </w:r>
      <w:r/>
    </w:p>
    <w:p>
      <w:pPr>
        <w:ind w:firstLine="420"/>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鉴于买方为采购</w:t>
      </w:r>
      <w:r>
        <w:rPr>
          <w:rFonts w:hint="default" w:ascii="Arial" w:hAnsi="Arial" w:eastAsia="宋体" w:cs="Arial"/>
          <w:b w:val="0"/>
          <w:color w:val="auto"/>
          <w:position w:val="0"/>
          <w:sz w:val="21"/>
          <w:szCs w:val="24"/>
          <w:highlight w:val="none"/>
          <w:u w:val="single"/>
        </w:rPr>
        <w:t xml:space="preserve">                     </w:t>
      </w:r>
      <w:r>
        <w:rPr>
          <w:rFonts w:hint="default" w:ascii="Arial" w:hAnsi="Arial" w:eastAsia="宋体" w:cs="Arial"/>
          <w:b w:val="0"/>
          <w:color w:val="auto"/>
          <w:position w:val="0"/>
          <w:sz w:val="21"/>
          <w:szCs w:val="24"/>
          <w:highlight w:val="none"/>
        </w:rPr>
        <w:t xml:space="preserve">货物和服务，已接受了卖方提供上述货物和服务的投标函，经友好协商，双方达成如下协议：</w:t>
      </w:r>
      <w:r/>
    </w:p>
    <w:p>
      <w:pPr>
        <w:numPr>
          <w:ilvl w:val="0"/>
          <w:numId w:val="5"/>
        </w:numPr>
        <w:ind w:left="900" w:hanging="360"/>
        <w:spacing w:line="360" w:lineRule="auto"/>
        <w:tabs>
          <w:tab w:val="left" w:pos="900" w:leader="none"/>
        </w:tabs>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本合同协议书中所用词语和术语的含义与合同条款中相应词语和术语定义的含义相同。</w:t>
      </w:r>
      <w:r/>
    </w:p>
    <w:p>
      <w:pPr>
        <w:numPr>
          <w:ilvl w:val="0"/>
          <w:numId w:val="5"/>
        </w:numPr>
        <w:ind w:left="900" w:hanging="360"/>
        <w:spacing w:line="360" w:lineRule="auto"/>
        <w:tabs>
          <w:tab w:val="left" w:pos="900" w:leader="none"/>
        </w:tabs>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下述文件是构成本合同协议书不可分割的一部分，并与本合同协议书一起阅读和解释：</w:t>
      </w:r>
      <w:r/>
    </w:p>
    <w:p>
      <w:pPr>
        <w:ind w:left="-2" w:firstLine="867"/>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第一部分  本合同协议书</w:t>
      </w:r>
      <w:r/>
    </w:p>
    <w:p>
      <w:pPr>
        <w:ind w:left="-2" w:firstLine="867"/>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第二部分  中标通知书</w:t>
      </w:r>
      <w:r/>
    </w:p>
    <w:p>
      <w:pPr>
        <w:ind w:left="-2" w:firstLine="867"/>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第三部分</w:t>
      </w:r>
      <w:r>
        <w:rPr>
          <w:rFonts w:hint="eastAsia" w:ascii="Arial" w:hAnsi="Arial" w:eastAsia="宋体" w:cs="Arial"/>
          <w:b w:val="0"/>
          <w:color w:val="auto"/>
          <w:position w:val="0"/>
          <w:sz w:val="21"/>
          <w:szCs w:val="24"/>
          <w:highlight w:val="none"/>
        </w:rPr>
        <w:t xml:space="preserve">  招标文件及澄清补充文件</w:t>
      </w:r>
      <w:r/>
    </w:p>
    <w:p>
      <w:pPr>
        <w:ind w:left="-2" w:firstLine="867"/>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第四部分  投标</w:t>
      </w:r>
      <w:r>
        <w:rPr>
          <w:rFonts w:hint="eastAsia" w:ascii="Arial" w:hAnsi="Arial" w:eastAsia="宋体" w:cs="Arial"/>
          <w:b w:val="0"/>
          <w:color w:val="auto"/>
          <w:position w:val="0"/>
          <w:sz w:val="21"/>
          <w:szCs w:val="24"/>
          <w:highlight w:val="none"/>
        </w:rPr>
        <w:t xml:space="preserve">文件</w:t>
      </w:r>
      <w:r>
        <w:rPr>
          <w:rFonts w:hint="default" w:ascii="Arial" w:hAnsi="Arial" w:eastAsia="宋体" w:cs="Arial"/>
          <w:b w:val="0"/>
          <w:color w:val="auto"/>
          <w:position w:val="0"/>
          <w:sz w:val="21"/>
          <w:szCs w:val="24"/>
          <w:highlight w:val="none"/>
        </w:rPr>
        <w:t xml:space="preserve">、投标澄清文件及</w:t>
      </w:r>
      <w:r>
        <w:rPr>
          <w:rFonts w:hint="eastAsia" w:ascii="Arial" w:hAnsi="Arial" w:eastAsia="宋体" w:cs="Arial"/>
          <w:b w:val="0"/>
          <w:color w:val="auto"/>
          <w:position w:val="0"/>
          <w:sz w:val="21"/>
          <w:szCs w:val="24"/>
          <w:highlight w:val="none"/>
        </w:rPr>
        <w:t xml:space="preserve">修正纪要等</w:t>
      </w:r>
      <w:r>
        <w:rPr>
          <w:rFonts w:hint="default" w:ascii="Arial" w:hAnsi="Arial" w:eastAsia="宋体" w:cs="Arial"/>
          <w:b w:val="0"/>
          <w:color w:val="auto"/>
          <w:position w:val="0"/>
          <w:sz w:val="21"/>
          <w:szCs w:val="24"/>
          <w:highlight w:val="none"/>
        </w:rPr>
        <w:t xml:space="preserve">其它补充资料</w:t>
      </w:r>
      <w:r/>
    </w:p>
    <w:p>
      <w:pPr>
        <w:ind w:left="-2" w:firstLine="867"/>
        <w:spacing w:line="360" w:lineRule="auto"/>
        <w:rPr>
          <w:rFonts w:hint="default" w:ascii="Arial" w:hAnsi="Arial" w:eastAsia="宋体" w:cs="Arial"/>
          <w:b w:val="0"/>
          <w:color w:val="auto"/>
          <w:position w:val="0"/>
          <w:sz w:val="21"/>
          <w:szCs w:val="24"/>
          <w:highlight w:val="none"/>
        </w:rPr>
      </w:pPr>
      <w:r>
        <w:rPr>
          <w:rFonts w:hint="eastAsia" w:ascii="Arial" w:hAnsi="Arial" w:eastAsia="宋体" w:cs="Arial"/>
          <w:b w:val="0"/>
          <w:color w:val="auto"/>
          <w:position w:val="0"/>
          <w:sz w:val="21"/>
          <w:szCs w:val="24"/>
          <w:highlight w:val="none"/>
        </w:rPr>
        <w:t xml:space="preserve">第五部分  标准规范</w:t>
      </w:r>
      <w:r/>
    </w:p>
    <w:p>
      <w:pPr>
        <w:ind w:left="-2" w:firstLine="867"/>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第</w:t>
      </w:r>
      <w:r>
        <w:rPr>
          <w:rFonts w:hint="eastAsia" w:ascii="Arial" w:hAnsi="Arial" w:eastAsia="宋体" w:cs="Arial"/>
          <w:b w:val="0"/>
          <w:color w:val="auto"/>
          <w:position w:val="0"/>
          <w:sz w:val="21"/>
          <w:szCs w:val="24"/>
          <w:highlight w:val="none"/>
        </w:rPr>
        <w:t xml:space="preserve">六</w:t>
      </w:r>
      <w:r>
        <w:rPr>
          <w:rFonts w:hint="default" w:ascii="Arial" w:hAnsi="Arial" w:eastAsia="宋体" w:cs="Arial"/>
          <w:b w:val="0"/>
          <w:color w:val="auto"/>
          <w:position w:val="0"/>
          <w:sz w:val="21"/>
          <w:szCs w:val="24"/>
          <w:highlight w:val="none"/>
        </w:rPr>
        <w:t xml:space="preserve">部分  图纸</w:t>
      </w:r>
      <w:r/>
    </w:p>
    <w:p>
      <w:pPr>
        <w:ind w:left="-2" w:firstLine="867"/>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第</w:t>
      </w:r>
      <w:r>
        <w:rPr>
          <w:rFonts w:hint="eastAsia" w:ascii="Arial" w:hAnsi="Arial" w:eastAsia="宋体" w:cs="Arial"/>
          <w:b w:val="0"/>
          <w:color w:val="auto"/>
          <w:position w:val="0"/>
          <w:sz w:val="21"/>
          <w:szCs w:val="24"/>
          <w:highlight w:val="none"/>
        </w:rPr>
        <w:t xml:space="preserve">七</w:t>
      </w:r>
      <w:r>
        <w:rPr>
          <w:rFonts w:hint="default" w:ascii="Arial" w:hAnsi="Arial" w:eastAsia="宋体" w:cs="Arial"/>
          <w:b w:val="0"/>
          <w:color w:val="auto"/>
          <w:position w:val="0"/>
          <w:sz w:val="21"/>
          <w:szCs w:val="24"/>
          <w:highlight w:val="none"/>
        </w:rPr>
        <w:t xml:space="preserve">部分  构成本合同文件的其它文件</w:t>
      </w:r>
      <w:r/>
    </w:p>
    <w:p>
      <w:pPr>
        <w:ind w:firstLine="420"/>
        <w:spacing w:line="360" w:lineRule="auto"/>
        <w:tabs>
          <w:tab w:val="left" w:pos="1480" w:leader="none"/>
        </w:tabs>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上述文件应视为不可分割、互为补充和解释，应一并阅读和解释。若有不明确或不一致之处，以上面所列顺序在前为准。</w:t>
      </w:r>
      <w:r>
        <w:rPr>
          <w:rFonts w:hint="eastAsia" w:ascii="Times New Roman" w:hAnsi="宋体" w:eastAsia="宋体" w:cs="Times New Roman"/>
          <w:b w:val="0"/>
          <w:color w:val="auto"/>
          <w:position w:val="0"/>
          <w:sz w:val="21"/>
          <w:szCs w:val="24"/>
          <w:highlight w:val="none"/>
        </w:rPr>
        <w:t xml:space="preserve">对于同一类合同文件，以双方最新确认的文本为准。</w:t>
      </w:r>
      <w:r/>
    </w:p>
    <w:p>
      <w:pPr>
        <w:numPr>
          <w:ilvl w:val="0"/>
          <w:numId w:val="5"/>
        </w:numPr>
        <w:ind w:left="900" w:hanging="360"/>
        <w:spacing w:line="360" w:lineRule="auto"/>
        <w:tabs>
          <w:tab w:val="left" w:pos="900" w:leader="none"/>
        </w:tabs>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根据上述合同文件要求</w:t>
      </w:r>
      <w:r/>
    </w:p>
    <w:p>
      <w:pPr>
        <w:ind w:left="542" w:firstLine="315"/>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本合同总价为人民币(大写)</w:t>
      </w:r>
      <w:r>
        <w:rPr>
          <w:rFonts w:hint="default" w:ascii="Arial" w:hAnsi="Arial" w:eastAsia="宋体" w:cs="Arial"/>
          <w:b w:val="0"/>
          <w:color w:val="auto"/>
          <w:position w:val="0"/>
          <w:sz w:val="21"/>
          <w:szCs w:val="24"/>
          <w:highlight w:val="none"/>
          <w:u w:val="single"/>
        </w:rPr>
        <w:t xml:space="preserve">        </w:t>
      </w:r>
      <w:r>
        <w:rPr>
          <w:rFonts w:hint="default" w:ascii="Arial" w:hAnsi="Arial" w:eastAsia="宋体" w:cs="Arial"/>
          <w:b w:val="0"/>
          <w:color w:val="auto"/>
          <w:position w:val="0"/>
          <w:sz w:val="21"/>
          <w:szCs w:val="24"/>
          <w:highlight w:val="none"/>
        </w:rPr>
        <w:t xml:space="preserve">元（RMB：</w:t>
      </w:r>
      <w:r>
        <w:rPr>
          <w:rFonts w:hint="default" w:ascii="Arial" w:hAnsi="Arial" w:eastAsia="宋体" w:cs="Arial"/>
          <w:b w:val="0"/>
          <w:color w:val="auto"/>
          <w:position w:val="0"/>
          <w:sz w:val="21"/>
          <w:szCs w:val="24"/>
          <w:highlight w:val="none"/>
          <w:u w:val="single"/>
        </w:rPr>
        <w:t xml:space="preserve">    </w:t>
      </w:r>
      <w:r>
        <w:rPr>
          <w:rFonts w:hint="eastAsia" w:ascii="Arial" w:hAnsi="Arial" w:eastAsia="宋体" w:cs="Arial"/>
          <w:b w:val="0"/>
          <w:color w:val="auto"/>
          <w:position w:val="0"/>
          <w:sz w:val="21"/>
          <w:szCs w:val="24"/>
          <w:highlight w:val="none"/>
          <w:u w:val="single"/>
        </w:rPr>
        <w:t xml:space="preserve">    </w:t>
      </w:r>
      <w:r>
        <w:rPr>
          <w:rFonts w:hint="default" w:ascii="Arial" w:hAnsi="Arial" w:eastAsia="宋体" w:cs="Arial"/>
          <w:b w:val="0"/>
          <w:color w:val="auto"/>
          <w:position w:val="0"/>
          <w:sz w:val="21"/>
          <w:szCs w:val="24"/>
          <w:highlight w:val="none"/>
          <w:u w:val="single"/>
        </w:rPr>
        <w:t xml:space="preserve">  </w:t>
      </w:r>
      <w:r>
        <w:rPr>
          <w:rFonts w:hint="default" w:ascii="Arial" w:hAnsi="Arial" w:eastAsia="宋体" w:cs="Arial"/>
          <w:b w:val="0"/>
          <w:color w:val="auto"/>
          <w:position w:val="0"/>
          <w:sz w:val="21"/>
          <w:szCs w:val="24"/>
          <w:highlight w:val="none"/>
        </w:rPr>
        <w:t xml:space="preserve">元）</w:t>
      </w:r>
      <w:r/>
    </w:p>
    <w:p>
      <w:pPr>
        <w:numPr>
          <w:ilvl w:val="0"/>
          <w:numId w:val="5"/>
        </w:numPr>
        <w:ind w:left="900" w:hanging="360"/>
        <w:spacing w:line="360" w:lineRule="auto"/>
        <w:tabs>
          <w:tab w:val="left" w:pos="900" w:leader="none"/>
        </w:tabs>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鉴于买方将按本合同所述向卖方支付合同价款，卖方保证全部按照本合同的规定向买方提供货物和服务，并修补缺陷。</w:t>
      </w:r>
      <w:r/>
    </w:p>
    <w:p>
      <w:pPr>
        <w:numPr>
          <w:ilvl w:val="0"/>
          <w:numId w:val="5"/>
        </w:numPr>
        <w:ind w:left="900" w:hanging="360"/>
        <w:spacing w:line="360" w:lineRule="auto"/>
        <w:tabs>
          <w:tab w:val="left" w:pos="900" w:leader="none"/>
        </w:tabs>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作为对所提供货物、安装、调试和配套服务以及修补缺陷的报酬，买方保证按合同规定的方式和时间向卖方支付合同价款。</w:t>
      </w:r>
      <w:r/>
    </w:p>
    <w:p>
      <w:pPr>
        <w:numPr>
          <w:ilvl w:val="0"/>
          <w:numId w:val="5"/>
        </w:numPr>
        <w:ind w:left="900" w:hanging="360"/>
        <w:spacing w:line="360" w:lineRule="auto"/>
        <w:tabs>
          <w:tab w:val="left" w:pos="900" w:leader="none"/>
        </w:tabs>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本合同协议书正本一式</w:t>
      </w:r>
      <w:r>
        <w:rPr>
          <w:rFonts w:hint="eastAsia" w:ascii="Arial" w:hAnsi="Arial" w:eastAsia="宋体" w:cs="Arial"/>
          <w:b w:val="0"/>
          <w:color w:val="auto"/>
          <w:position w:val="0"/>
          <w:sz w:val="21"/>
          <w:szCs w:val="24"/>
          <w:highlight w:val="none"/>
          <w:u w:val="single"/>
        </w:rPr>
        <w:t xml:space="preserve">   </w:t>
      </w:r>
      <w:r>
        <w:rPr>
          <w:rFonts w:hint="default" w:ascii="Arial" w:hAnsi="Arial" w:eastAsia="宋体" w:cs="Arial"/>
          <w:b w:val="0"/>
          <w:color w:val="auto"/>
          <w:position w:val="0"/>
          <w:sz w:val="21"/>
          <w:szCs w:val="24"/>
          <w:highlight w:val="none"/>
        </w:rPr>
        <w:t xml:space="preserve">份，买方和卖方各执</w:t>
      </w:r>
      <w:r>
        <w:rPr>
          <w:rFonts w:hint="eastAsia" w:ascii="Arial" w:hAnsi="Arial" w:eastAsia="宋体" w:cs="Arial"/>
          <w:b w:val="0"/>
          <w:color w:val="auto"/>
          <w:position w:val="0"/>
          <w:sz w:val="21"/>
          <w:szCs w:val="24"/>
          <w:highlight w:val="none"/>
          <w:u w:val="single"/>
        </w:rPr>
        <w:t xml:space="preserve">   </w:t>
      </w:r>
      <w:r>
        <w:rPr>
          <w:rFonts w:hint="default" w:ascii="Arial" w:hAnsi="Arial" w:eastAsia="宋体" w:cs="Arial"/>
          <w:b w:val="0"/>
          <w:color w:val="auto"/>
          <w:position w:val="0"/>
          <w:sz w:val="21"/>
          <w:szCs w:val="24"/>
          <w:highlight w:val="none"/>
        </w:rPr>
        <w:t xml:space="preserve">份，副本一式</w:t>
      </w:r>
      <w:r>
        <w:rPr>
          <w:rFonts w:hint="eastAsia" w:ascii="Arial" w:hAnsi="Arial" w:eastAsia="宋体" w:cs="Arial"/>
          <w:b w:val="0"/>
          <w:color w:val="auto"/>
          <w:position w:val="0"/>
          <w:sz w:val="21"/>
          <w:szCs w:val="24"/>
          <w:highlight w:val="none"/>
          <w:u w:val="single"/>
        </w:rPr>
        <w:t xml:space="preserve">  </w:t>
      </w:r>
      <w:r>
        <w:rPr>
          <w:rFonts w:hint="default" w:ascii="Arial" w:hAnsi="Arial" w:eastAsia="宋体" w:cs="Arial"/>
          <w:b w:val="0"/>
          <w:color w:val="auto"/>
          <w:position w:val="0"/>
          <w:sz w:val="21"/>
          <w:szCs w:val="24"/>
          <w:highlight w:val="none"/>
        </w:rPr>
        <w:t xml:space="preserve">份，买方执__份，卖方执__份。正本和副本如有互相矛盾之处，以正本为准。</w:t>
      </w:r>
      <w:r/>
    </w:p>
    <w:p>
      <w:pPr>
        <w:numPr>
          <w:ilvl w:val="0"/>
          <w:numId w:val="5"/>
        </w:numPr>
        <w:ind w:left="900" w:hanging="360"/>
        <w:spacing w:line="360" w:lineRule="auto"/>
        <w:tabs>
          <w:tab w:val="left" w:pos="900" w:leader="none"/>
        </w:tabs>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本合同协议书在由双方法定代表人或其授权的代理人签署并加盖公章后正式生效。</w:t>
      </w:r>
      <w:r/>
    </w:p>
    <w:p>
      <w:pPr>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r>
      <w:r/>
    </w:p>
    <w:p>
      <w:pPr>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r>
      <w:r/>
    </w:p>
    <w:p>
      <w:pPr>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r>
      <w:r/>
    </w:p>
    <w:tbl>
      <w:tblPr>
        <w:tblStyle w:val="70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303"/>
        <w:gridCol w:w="4445"/>
      </w:tblGrid>
      <w:tr>
        <w:trPr/>
        <w:tc>
          <w:tcPr>
            <w:tcW w:w="4303" w:type="dxa"/>
            <w:textDirection w:val="lrTb"/>
            <w:noWrap w:val="false"/>
          </w:tcPr>
          <w:p>
            <w:pPr>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买方：</w:t>
            </w:r>
            <w:r/>
          </w:p>
        </w:tc>
        <w:tc>
          <w:tcPr>
            <w:tcW w:w="4445" w:type="dxa"/>
            <w:textDirection w:val="lrTb"/>
            <w:noWrap w:val="false"/>
          </w:tcPr>
          <w:p>
            <w:pPr>
              <w:ind w:right="-251"/>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卖方：</w:t>
            </w:r>
            <w:r/>
          </w:p>
        </w:tc>
      </w:tr>
      <w:tr>
        <w:trPr/>
        <w:tc>
          <w:tcPr>
            <w:tcW w:w="4303" w:type="dxa"/>
            <w:textDirection w:val="lrTb"/>
            <w:noWrap w:val="false"/>
          </w:tcPr>
          <w:p>
            <w:pPr>
              <w:ind w:right="-234"/>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法人（或授权）代表：</w:t>
            </w:r>
            <w:r/>
          </w:p>
          <w:p>
            <w:pPr>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（印刷全名和签字）</w:t>
            </w:r>
            <w:r/>
          </w:p>
        </w:tc>
        <w:tc>
          <w:tcPr>
            <w:tcW w:w="4445" w:type="dxa"/>
            <w:textDirection w:val="lrTb"/>
            <w:noWrap w:val="false"/>
          </w:tcPr>
          <w:p>
            <w:pPr>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法人（或授权）代表：</w:t>
            </w:r>
            <w:r/>
          </w:p>
          <w:p>
            <w:pPr>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（印刷全名和签字）</w:t>
            </w:r>
            <w:r/>
          </w:p>
        </w:tc>
      </w:tr>
      <w:tr>
        <w:trPr/>
        <w:tc>
          <w:tcPr>
            <w:tcW w:w="4303" w:type="dxa"/>
            <w:textDirection w:val="lrTb"/>
            <w:noWrap w:val="false"/>
          </w:tcPr>
          <w:p>
            <w:pPr>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r>
            <w:r/>
          </w:p>
        </w:tc>
        <w:tc>
          <w:tcPr>
            <w:tcW w:w="4445" w:type="dxa"/>
            <w:textDirection w:val="lrTb"/>
            <w:noWrap w:val="false"/>
          </w:tcPr>
          <w:p>
            <w:pPr>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r>
            <w:r/>
          </w:p>
        </w:tc>
      </w:tr>
      <w:tr>
        <w:trPr/>
        <w:tc>
          <w:tcPr>
            <w:tcW w:w="4303" w:type="dxa"/>
            <w:textDirection w:val="lrTb"/>
            <w:noWrap w:val="false"/>
          </w:tcPr>
          <w:p>
            <w:pPr>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地址： </w:t>
            </w:r>
            <w:r/>
          </w:p>
        </w:tc>
        <w:tc>
          <w:tcPr>
            <w:tcW w:w="4445" w:type="dxa"/>
            <w:textDirection w:val="lrTb"/>
            <w:noWrap w:val="false"/>
          </w:tcPr>
          <w:p>
            <w:pPr>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地址：</w:t>
            </w:r>
            <w:r/>
          </w:p>
        </w:tc>
      </w:tr>
      <w:tr>
        <w:trPr/>
        <w:tc>
          <w:tcPr>
            <w:tcW w:w="4303" w:type="dxa"/>
            <w:textDirection w:val="lrTb"/>
            <w:noWrap w:val="false"/>
          </w:tcPr>
          <w:p>
            <w:pPr>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邮编：</w:t>
            </w:r>
            <w:r/>
          </w:p>
        </w:tc>
        <w:tc>
          <w:tcPr>
            <w:tcW w:w="4445" w:type="dxa"/>
            <w:textDirection w:val="lrTb"/>
            <w:noWrap w:val="false"/>
          </w:tcPr>
          <w:p>
            <w:pPr>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邮编：</w:t>
            </w:r>
            <w:r/>
          </w:p>
        </w:tc>
      </w:tr>
      <w:tr>
        <w:trPr/>
        <w:tc>
          <w:tcPr>
            <w:tcW w:w="4303" w:type="dxa"/>
            <w:textDirection w:val="lrTb"/>
            <w:noWrap w:val="false"/>
          </w:tcPr>
          <w:p>
            <w:pPr>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传真：</w:t>
            </w:r>
            <w:r/>
          </w:p>
        </w:tc>
        <w:tc>
          <w:tcPr>
            <w:tcW w:w="4445" w:type="dxa"/>
            <w:textDirection w:val="lrTb"/>
            <w:noWrap w:val="false"/>
          </w:tcPr>
          <w:p>
            <w:pPr>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传真：</w:t>
            </w:r>
            <w:r/>
          </w:p>
        </w:tc>
      </w:tr>
      <w:tr>
        <w:trPr/>
        <w:tc>
          <w:tcPr>
            <w:tcW w:w="4303" w:type="dxa"/>
            <w:textDirection w:val="lrTb"/>
            <w:noWrap w:val="false"/>
          </w:tcPr>
          <w:p>
            <w:pPr>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电话：</w:t>
            </w:r>
            <w:r/>
          </w:p>
        </w:tc>
        <w:tc>
          <w:tcPr>
            <w:tcW w:w="4445" w:type="dxa"/>
            <w:textDirection w:val="lrTb"/>
            <w:noWrap w:val="false"/>
          </w:tcPr>
          <w:p>
            <w:pPr>
              <w:spacing w:line="360" w:lineRule="auto"/>
              <w:rPr>
                <w:rFonts w:hint="default" w:ascii="Arial" w:hAnsi="Arial" w:eastAsia="宋体" w:cs="Arial"/>
                <w:b w:val="0"/>
                <w:color w:val="auto"/>
                <w:position w:val="0"/>
                <w:sz w:val="21"/>
                <w:szCs w:val="24"/>
                <w:highlight w:val="none"/>
              </w:rPr>
            </w:pPr>
            <w:r>
              <w:rPr>
                <w:rFonts w:hint="default" w:ascii="Arial" w:hAnsi="Arial" w:eastAsia="宋体" w:cs="Arial"/>
                <w:b w:val="0"/>
                <w:color w:val="auto"/>
                <w:position w:val="0"/>
                <w:sz w:val="21"/>
                <w:szCs w:val="24"/>
                <w:highlight w:val="none"/>
              </w:rPr>
              <w:t xml:space="preserve">电话：</w:t>
            </w:r>
            <w:r>
              <w:rPr>
                <w:rFonts w:hint="eastAsia" w:ascii="Arial" w:hAnsi="Arial" w:eastAsia="宋体" w:cs="Arial"/>
                <w:b w:val="0"/>
                <w:color w:val="auto"/>
                <w:position w:val="0"/>
                <w:sz w:val="21"/>
                <w:szCs w:val="24"/>
                <w:highlight w:val="none"/>
              </w:rPr>
              <w:t xml:space="preserve"> </w:t>
            </w:r>
            <w:r/>
          </w:p>
        </w:tc>
      </w:tr>
    </w:tbl>
    <w:p>
      <w:pPr>
        <w:spacing w:line="360" w:lineRule="auto"/>
        <w:tabs>
          <w:tab w:val="left" w:pos="451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tabs>
          <w:tab w:val="left" w:pos="4516" w:leader="none"/>
        </w:tabs>
        <w:rPr>
          <w:rFonts w:hint="eastAsia" w:ascii="宋体" w:hAnsi="宋体" w:eastAsia="宋体" w:cs="宋体"/>
          <w:bCs/>
          <w:color w:val="auto"/>
          <w:sz w:val="30"/>
          <w:szCs w:val="30"/>
          <w:highlight w:val="none"/>
        </w:rPr>
      </w:pPr>
      <w:r>
        <w:rPr>
          <w:rFonts w:hint="eastAsia" w:ascii="宋体" w:hAnsi="宋体" w:eastAsia="宋体" w:cs="宋体"/>
          <w:b/>
          <w:color w:val="auto"/>
          <w:sz w:val="24"/>
          <w:szCs w:val="24"/>
          <w:highlight w:val="none"/>
        </w:rPr>
        <w:t xml:space="preserve">注：采购人保留调整合同条款的权利。</w:t>
      </w:r>
      <w:r/>
    </w:p>
    <w:p>
      <w:pPr>
        <w:jc w:val="center"/>
        <w:keepNext/>
        <w:spacing w:line="360" w:lineRule="auto"/>
        <w:rPr>
          <w:rFonts w:hint="eastAsia" w:ascii="黑体" w:hAnsi="Courier New" w:eastAsia="黑体" w:cs="Courier New"/>
          <w:bCs/>
          <w:color w:val="auto"/>
          <w:sz w:val="44"/>
          <w:szCs w:val="21"/>
          <w:highlight w:val="none"/>
        </w:rPr>
        <w:outlineLvl w:val="0"/>
      </w:pPr>
      <w:r>
        <w:rPr>
          <w:rFonts w:ascii="Times New Roman" w:hAnsi="Times New Roman"/>
          <w:color w:val="auto"/>
          <w:highlight w:val="none"/>
        </w:rPr>
        <w:br w:type="page" w:clear="all"/>
      </w:r>
      <w:r>
        <w:rPr>
          <w:rFonts w:hint="eastAsia" w:ascii="黑体" w:hAnsi="Times New Roman" w:eastAsia="黑体"/>
          <w:bCs/>
          <w:color w:val="auto"/>
          <w:sz w:val="44"/>
          <w:szCs w:val="28"/>
          <w:highlight w:val="none"/>
        </w:rPr>
        <w:t xml:space="preserve">第</w:t>
      </w:r>
      <w:bookmarkEnd w:id="155"/>
      <w:r>
        <w:rPr>
          <w:rFonts w:hint="eastAsia" w:ascii="黑体" w:hAnsi="Times New Roman" w:eastAsia="黑体"/>
          <w:bCs/>
          <w:color w:val="auto"/>
          <w:sz w:val="44"/>
          <w:szCs w:val="28"/>
          <w:highlight w:val="none"/>
        </w:rPr>
        <w:t xml:space="preserve">四章 采购需求</w:t>
      </w:r>
      <w:bookmarkEnd w:id="156"/>
      <w:r/>
      <w:bookmarkEnd w:id="157"/>
      <w:r/>
      <w:bookmarkEnd w:id="158"/>
      <w:r/>
      <w:bookmarkStart w:id="161" w:name="_Toc26554093"/>
      <w:r/>
      <w:bookmarkStart w:id="162" w:name="_Toc49090575"/>
      <w:r/>
      <w:r/>
    </w:p>
    <w:p>
      <w:pPr>
        <w:ind w:firstLine="482"/>
        <w:jc w:val="both"/>
        <w:spacing w:after="120" w:line="360" w:lineRule="auto"/>
        <w:widowControl w:val="off"/>
        <w:rPr>
          <w:rFonts w:hint="default" w:ascii="Times New Roman" w:hAnsi="Times New Roman" w:eastAsia="宋体" w:cs="Times New Roman"/>
          <w:b/>
          <w:color w:val="auto"/>
          <w:sz w:val="24"/>
          <w:szCs w:val="24"/>
          <w:highlight w:val="none"/>
        </w:rPr>
      </w:pPr>
      <w:r/>
      <w:bookmarkStart w:id="163" w:name="_Toc120614281"/>
      <w:r>
        <w:rPr>
          <w:rFonts w:hint="eastAsia" w:ascii="Times New Roman" w:hAnsi="Times New Roman" w:eastAsia="宋体" w:cs="Times New Roman"/>
          <w:b/>
          <w:color w:val="auto"/>
          <w:sz w:val="24"/>
          <w:szCs w:val="24"/>
          <w:highlight w:val="none"/>
          <w:lang w:eastAsia="zh-CN"/>
        </w:rPr>
        <w:t xml:space="preserve">响应供应商（</w:t>
      </w:r>
      <w:r>
        <w:rPr>
          <w:rFonts w:hint="eastAsia" w:ascii="Times New Roman" w:hAnsi="Times New Roman" w:eastAsia="宋体" w:cs="Times New Roman"/>
          <w:b/>
          <w:color w:val="auto"/>
          <w:sz w:val="24"/>
          <w:szCs w:val="24"/>
          <w:highlight w:val="none"/>
          <w:lang w:val="en-US" w:eastAsia="zh-CN"/>
        </w:rPr>
        <w:t xml:space="preserve">响应供应商</w:t>
      </w:r>
      <w:r>
        <w:rPr>
          <w:rFonts w:hint="eastAsia" w:ascii="Times New Roman" w:hAnsi="Times New Roman" w:eastAsia="宋体" w:cs="Times New Roman"/>
          <w:b/>
          <w:color w:val="auto"/>
          <w:sz w:val="24"/>
          <w:szCs w:val="24"/>
          <w:highlight w:val="none"/>
          <w:lang w:eastAsia="zh-CN"/>
        </w:rPr>
        <w:t xml:space="preserve">）</w:t>
      </w:r>
      <w:r>
        <w:rPr>
          <w:rFonts w:hint="default" w:ascii="Times New Roman" w:hAnsi="Times New Roman" w:eastAsia="宋体" w:cs="Times New Roman"/>
          <w:b/>
          <w:color w:val="auto"/>
          <w:sz w:val="24"/>
          <w:szCs w:val="24"/>
          <w:highlight w:val="none"/>
        </w:rPr>
        <w:t xml:space="preserve">在制作投标</w:t>
      </w:r>
      <w:r>
        <w:rPr>
          <w:rFonts w:hint="eastAsia" w:ascii="Times New Roman" w:hAnsi="Times New Roman" w:eastAsia="宋体" w:cs="Times New Roman"/>
          <w:b/>
          <w:color w:val="auto"/>
          <w:sz w:val="24"/>
          <w:szCs w:val="24"/>
          <w:highlight w:val="none"/>
          <w:lang w:eastAsia="zh-CN"/>
        </w:rPr>
        <w:t xml:space="preserve">（</w:t>
      </w:r>
      <w:r>
        <w:rPr>
          <w:rFonts w:hint="eastAsia" w:ascii="Times New Roman" w:hAnsi="Times New Roman" w:eastAsia="宋体" w:cs="Times New Roman"/>
          <w:b/>
          <w:color w:val="auto"/>
          <w:sz w:val="24"/>
          <w:szCs w:val="24"/>
          <w:highlight w:val="none"/>
          <w:lang w:val="en-US" w:eastAsia="zh-CN"/>
        </w:rPr>
        <w:t xml:space="preserve">响应</w:t>
      </w:r>
      <w:r>
        <w:rPr>
          <w:rFonts w:hint="eastAsia" w:ascii="Times New Roman" w:hAnsi="Times New Roman" w:eastAsia="宋体" w:cs="Times New Roman"/>
          <w:b/>
          <w:color w:val="auto"/>
          <w:sz w:val="24"/>
          <w:szCs w:val="24"/>
          <w:highlight w:val="none"/>
          <w:lang w:eastAsia="zh-CN"/>
        </w:rPr>
        <w:t xml:space="preserve">）</w:t>
      </w:r>
      <w:r>
        <w:rPr>
          <w:rFonts w:hint="default" w:ascii="Times New Roman" w:hAnsi="Times New Roman" w:eastAsia="宋体" w:cs="Times New Roman"/>
          <w:b/>
          <w:color w:val="auto"/>
          <w:sz w:val="24"/>
          <w:szCs w:val="24"/>
          <w:highlight w:val="none"/>
        </w:rPr>
        <w:t xml:space="preserve">文件时仔细研究项目需求说明。项目需求包括技术要求和商务要求：技术要求是指对采购标的功能和质量要求，包括性能、质量、材料、结构、外观、安全，或者服务内容和标准等；商务要求是指取得采购标的的时间、地点、财务和服务要求，包括交付（实施）的时间（期限）、方式、地点（范围），付款条件（进度和方法），包装和运输，售后服务，保险等。</w:t>
      </w:r>
      <w:r/>
    </w:p>
    <w:p>
      <w:pPr>
        <w:ind w:firstLine="496"/>
        <w:spacing w:line="360" w:lineRule="auto"/>
        <w:rPr>
          <w:rFonts w:hint="eastAsia"/>
          <w:b/>
          <w:color w:val="auto"/>
          <w:sz w:val="24"/>
          <w:szCs w:val="24"/>
          <w:highlight w:val="none"/>
        </w:rPr>
        <w:outlineLvl w:val="1"/>
      </w:pPr>
      <w:r>
        <w:rPr>
          <w:rFonts w:hint="eastAsia" w:ascii="Times New Roman" w:hAnsi="Times New Roman" w:cs="Times New Roman"/>
          <w:b/>
          <w:color w:val="auto"/>
          <w:sz w:val="24"/>
          <w:szCs w:val="24"/>
          <w:highlight w:val="none"/>
          <w:lang w:eastAsia="zh-CN"/>
        </w:rPr>
        <w:t xml:space="preserve">响应供应商</w:t>
      </w:r>
      <w:r>
        <w:rPr>
          <w:rFonts w:hint="default" w:ascii="Times New Roman" w:hAnsi="Times New Roman" w:eastAsia="宋体" w:cs="Times New Roman"/>
          <w:b/>
          <w:color w:val="auto"/>
          <w:sz w:val="24"/>
          <w:szCs w:val="24"/>
          <w:highlight w:val="none"/>
        </w:rPr>
        <w:t xml:space="preserve">不能简单照搬照抄招标文件项目需求说明中的技术、商务要求，</w:t>
      </w:r>
      <w:r>
        <w:rPr>
          <w:rFonts w:hint="eastAsia" w:ascii="Times New Roman" w:hAnsi="Times New Roman" w:eastAsia="宋体" w:cs="Times New Roman"/>
          <w:b/>
          <w:color w:val="auto"/>
          <w:sz w:val="24"/>
          <w:szCs w:val="24"/>
          <w:highlight w:val="none"/>
        </w:rPr>
        <w:t xml:space="preserve">必须</w:t>
      </w:r>
      <w:r>
        <w:rPr>
          <w:rFonts w:hint="default" w:ascii="Times New Roman" w:hAnsi="Times New Roman" w:eastAsia="宋体" w:cs="Times New Roman"/>
          <w:b/>
          <w:color w:val="auto"/>
          <w:sz w:val="24"/>
          <w:szCs w:val="24"/>
          <w:highlight w:val="none"/>
        </w:rPr>
        <w:t xml:space="preserve">实事求是地响应。如</w:t>
      </w:r>
      <w:r>
        <w:rPr>
          <w:rFonts w:hint="eastAsia" w:ascii="Times New Roman" w:hAnsi="Times New Roman" w:cs="Times New Roman"/>
          <w:b/>
          <w:color w:val="auto"/>
          <w:sz w:val="24"/>
          <w:szCs w:val="24"/>
          <w:highlight w:val="none"/>
          <w:lang w:eastAsia="zh-CN"/>
        </w:rPr>
        <w:t xml:space="preserve">响应供应商</w:t>
      </w:r>
      <w:r>
        <w:rPr>
          <w:rFonts w:hint="default" w:ascii="Times New Roman" w:hAnsi="Times New Roman" w:eastAsia="宋体" w:cs="Times New Roman"/>
          <w:b/>
          <w:color w:val="auto"/>
          <w:sz w:val="24"/>
          <w:szCs w:val="24"/>
          <w:highlight w:val="none"/>
        </w:rPr>
        <w:t xml:space="preserve">提供的货物和服务同采购人提出的项目需求说明中的技术、商务要求不同的，必须在《商务部分正负偏离表》和《技术部分正负偏离表》上明示，</w:t>
      </w:r>
      <w:r>
        <w:rPr>
          <w:rFonts w:hint="default" w:ascii="Times New Roman" w:hAnsi="Times New Roman" w:eastAsia="宋体" w:cs="Times New Roman"/>
          <w:b/>
          <w:color w:val="auto"/>
          <w:sz w:val="24"/>
          <w:szCs w:val="24"/>
          <w:highlight w:val="none"/>
          <w:u w:val="single"/>
        </w:rPr>
        <w:t xml:space="preserve">本章节带有下划线</w:t>
      </w:r>
      <w:r>
        <w:rPr>
          <w:rFonts w:hint="eastAsia" w:ascii="Times New Roman" w:hAnsi="Times New Roman" w:eastAsia="宋体" w:cs="Times New Roman"/>
          <w:b/>
          <w:color w:val="auto"/>
          <w:sz w:val="24"/>
          <w:szCs w:val="24"/>
          <w:highlight w:val="none"/>
          <w:u w:val="single"/>
        </w:rPr>
        <w:t xml:space="preserve">及加“</w:t>
      </w:r>
      <w:r>
        <w:rPr>
          <w:rFonts w:hint="default"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b/>
          <w:color w:val="auto"/>
          <w:sz w:val="24"/>
          <w:szCs w:val="24"/>
          <w:highlight w:val="none"/>
          <w:u w:val="single"/>
        </w:rPr>
        <w:t xml:space="preserve">”</w:t>
      </w:r>
      <w:r>
        <w:rPr>
          <w:rFonts w:hint="default" w:ascii="Times New Roman" w:hAnsi="Times New Roman" w:eastAsia="宋体" w:cs="Times New Roman"/>
          <w:b/>
          <w:color w:val="auto"/>
          <w:sz w:val="24"/>
          <w:szCs w:val="24"/>
          <w:highlight w:val="none"/>
          <w:u w:val="single"/>
        </w:rPr>
        <w:t xml:space="preserve">的内容为实质性要求，有任意一条负偏离的均按无效投标处理</w:t>
      </w:r>
      <w:r>
        <w:rPr>
          <w:rFonts w:hint="default" w:ascii="Times New Roman" w:hAnsi="Times New Roman" w:eastAsia="宋体" w:cs="Times New Roman"/>
          <w:b/>
          <w:color w:val="auto"/>
          <w:sz w:val="24"/>
          <w:szCs w:val="24"/>
          <w:highlight w:val="none"/>
        </w:rPr>
        <w:t xml:space="preserve">。</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一、</w:t>
      </w:r>
      <w:r>
        <w:rPr>
          <w:rFonts w:hint="eastAsia" w:ascii="宋体" w:hAnsi="宋体" w:cs="宋体"/>
          <w:b/>
          <w:bCs/>
          <w:color w:val="auto"/>
          <w:sz w:val="24"/>
          <w:szCs w:val="24"/>
          <w:highlight w:val="none"/>
        </w:rPr>
        <w:t xml:space="preserve">项目概况</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南通市第六人民医院建筑面积约51000平方米，医院规划床位800张，</w:t>
      </w:r>
      <w:r>
        <w:rPr>
          <w:rFonts w:hint="eastAsia" w:ascii="宋体" w:hAnsi="宋体" w:eastAsia="宋体" w:cs="宋体"/>
          <w:bCs/>
          <w:color w:val="auto"/>
          <w:sz w:val="24"/>
          <w:szCs w:val="24"/>
          <w:highlight w:val="none"/>
          <w:u w:val="single"/>
          <w:lang w:val="en-US" w:eastAsia="zh-CN"/>
        </w:rPr>
        <w:t xml:space="preserve">是一所集医疗、教学、科研于一体的三级公立医院</w:t>
      </w:r>
      <w:r>
        <w:rPr>
          <w:rFonts w:hint="eastAsia" w:ascii="宋体" w:hAnsi="宋体" w:cs="宋体"/>
          <w:bCs/>
          <w:color w:val="auto"/>
          <w:sz w:val="24"/>
          <w:szCs w:val="24"/>
          <w:highlight w:val="none"/>
          <w:u w:val="single"/>
          <w:lang w:val="en-US" w:eastAsia="zh-CN"/>
        </w:rPr>
        <w:t xml:space="preserve">。本项目要求响应供应商</w:t>
      </w:r>
      <w:r>
        <w:rPr>
          <w:rFonts w:hint="eastAsia" w:ascii="宋体" w:hAnsi="宋体" w:eastAsia="宋体" w:cs="宋体"/>
          <w:bCs/>
          <w:color w:val="auto"/>
          <w:sz w:val="24"/>
          <w:szCs w:val="24"/>
          <w:highlight w:val="none"/>
          <w:u w:val="single"/>
        </w:rPr>
        <w:t xml:space="preserve">对</w:t>
      </w:r>
      <w:r>
        <w:rPr>
          <w:rFonts w:hint="eastAsia" w:ascii="宋体" w:hAnsi="宋体" w:eastAsia="宋体" w:cs="宋体"/>
          <w:bCs/>
          <w:color w:val="auto"/>
          <w:sz w:val="24"/>
          <w:szCs w:val="24"/>
          <w:highlight w:val="none"/>
          <w:u w:val="single"/>
          <w:lang w:val="en-US" w:eastAsia="zh-CN"/>
        </w:rPr>
        <w:t xml:space="preserve">设备科管理</w:t>
      </w:r>
      <w:r>
        <w:rPr>
          <w:rFonts w:hint="eastAsia" w:ascii="宋体" w:hAnsi="宋体" w:eastAsia="宋体" w:cs="宋体"/>
          <w:bCs/>
          <w:color w:val="auto"/>
          <w:sz w:val="24"/>
          <w:szCs w:val="24"/>
          <w:highlight w:val="none"/>
          <w:u w:val="single"/>
        </w:rPr>
        <w:t xml:space="preserve">范围内在用</w:t>
      </w:r>
      <w:r>
        <w:rPr>
          <w:rFonts w:hint="eastAsia" w:ascii="宋体" w:hAnsi="宋体" w:cs="宋体"/>
          <w:bCs/>
          <w:color w:val="auto"/>
          <w:sz w:val="24"/>
          <w:szCs w:val="24"/>
          <w:highlight w:val="none"/>
          <w:u w:val="single"/>
          <w:lang w:eastAsia="zh-CN"/>
        </w:rPr>
        <w:t xml:space="preserve">的</w:t>
      </w:r>
      <w:r>
        <w:rPr>
          <w:rFonts w:hint="eastAsia" w:ascii="宋体" w:hAnsi="宋体" w:eastAsia="宋体" w:cs="宋体"/>
          <w:bCs/>
          <w:color w:val="auto"/>
          <w:sz w:val="24"/>
          <w:szCs w:val="24"/>
          <w:highlight w:val="none"/>
          <w:u w:val="single"/>
        </w:rPr>
        <w:t xml:space="preserve">医疗设备管理维修保养进行整体托管，从技术服务、配件更换到设备管理，包括</w:t>
      </w:r>
      <w:r>
        <w:rPr>
          <w:rFonts w:hint="eastAsia" w:ascii="宋体" w:hAnsi="宋体" w:cs="宋体"/>
          <w:bCs/>
          <w:color w:val="auto"/>
          <w:sz w:val="24"/>
          <w:szCs w:val="24"/>
          <w:highlight w:val="none"/>
          <w:u w:val="single"/>
          <w:lang w:eastAsia="zh-CN"/>
        </w:rPr>
        <w:t xml:space="preserve">但不限于</w:t>
      </w:r>
      <w:r>
        <w:rPr>
          <w:rFonts w:hint="eastAsia" w:ascii="宋体" w:hAnsi="宋体" w:eastAsia="宋体" w:cs="宋体"/>
          <w:bCs/>
          <w:color w:val="auto"/>
          <w:sz w:val="24"/>
          <w:szCs w:val="24"/>
          <w:highlight w:val="none"/>
          <w:u w:val="single"/>
        </w:rPr>
        <w:t xml:space="preserve">设备保养、巡检、维修、配件免费更换、淘汰、质量监控、使用评价等整个设备生命周期的管理服务，提升医院医疗设备信息化、智慧化管理水平。</w:t>
      </w:r>
      <w:r/>
    </w:p>
    <w:p>
      <w:pPr>
        <w:numPr>
          <w:ilvl w:val="0"/>
          <w:numId w:val="0"/>
        </w:numPr>
        <w:ind w:left="0" w:firstLine="0"/>
        <w:spacing w:before="240" w:after="120" w:line="360" w:lineRule="auto"/>
        <w:widowControl w:val="off"/>
        <w:tabs>
          <w:tab w:val="left" w:pos="963" w:leader="none"/>
        </w:tabs>
        <w:rPr>
          <w:rFonts w:hint="eastAsia" w:ascii="宋体" w:hAnsi="宋体" w:eastAsia="宋体" w:cs="宋体"/>
          <w:b/>
          <w:bCs/>
          <w:color w:val="auto"/>
          <w:sz w:val="24"/>
          <w:szCs w:val="30"/>
          <w:highlight w:val="none"/>
        </w:rPr>
        <w:outlineLvl w:val="0"/>
      </w:pPr>
      <w:r>
        <w:rPr>
          <w:rFonts w:hint="eastAsia" w:ascii="宋体" w:hAnsi="宋体" w:eastAsia="宋体" w:cs="宋体"/>
          <w:b/>
          <w:bCs/>
          <w:color w:val="auto"/>
          <w:sz w:val="24"/>
          <w:szCs w:val="30"/>
          <w:highlight w:val="none"/>
          <w:lang w:eastAsia="zh-CN"/>
        </w:rPr>
        <w:t xml:space="preserve">二、</w:t>
      </w:r>
      <w:r>
        <w:rPr>
          <w:rFonts w:hint="default" w:ascii="宋体" w:hAnsi="宋体" w:eastAsia="宋体" w:cs="宋体"/>
          <w:b/>
          <w:bCs/>
          <w:color w:val="auto"/>
          <w:sz w:val="24"/>
          <w:szCs w:val="30"/>
          <w:highlight w:val="none"/>
        </w:rPr>
        <w:t xml:space="preserve">技术要求</w:t>
      </w:r>
      <w:r/>
    </w:p>
    <w:p>
      <w:pPr>
        <w:ind w:firstLine="480"/>
        <w:spacing w:line="360" w:lineRule="auto"/>
        <w:rPr>
          <w:rFonts w:hint="eastAsia" w:ascii="宋体" w:hAnsi="宋体" w:cs="仿宋"/>
          <w:color w:val="auto"/>
          <w:sz w:val="24"/>
          <w:szCs w:val="24"/>
          <w:highlight w:val="none"/>
          <w:u w:val="single"/>
        </w:rPr>
      </w:pPr>
      <w:r>
        <w:rPr>
          <w:rFonts w:hint="default" w:ascii="Times New Roman" w:hAnsi="Times New Roman" w:eastAsia="宋体" w:cs="Times New Roman"/>
          <w:color w:val="auto"/>
          <w:sz w:val="24"/>
          <w:szCs w:val="24"/>
          <w:highlight w:val="none"/>
          <w:u w:val="single"/>
        </w:rPr>
        <w:t xml:space="preserve">★</w:t>
      </w:r>
      <w:r>
        <w:rPr>
          <w:rFonts w:hint="eastAsia" w:ascii="宋体" w:hAnsi="宋体" w:cs="仿宋"/>
          <w:b/>
          <w:bCs/>
          <w:color w:val="auto"/>
          <w:sz w:val="24"/>
          <w:szCs w:val="24"/>
          <w:highlight w:val="none"/>
          <w:u w:val="single"/>
          <w:lang w:eastAsia="zh-CN"/>
        </w:rPr>
        <w:t xml:space="preserve">（一）</w:t>
      </w:r>
      <w:r>
        <w:rPr>
          <w:rFonts w:hint="eastAsia" w:ascii="宋体" w:hAnsi="宋体" w:cs="仿宋"/>
          <w:b/>
          <w:bCs/>
          <w:color w:val="auto"/>
          <w:sz w:val="24"/>
          <w:szCs w:val="24"/>
          <w:highlight w:val="none"/>
          <w:u w:val="single"/>
        </w:rPr>
        <w:t xml:space="preserve">总体要求</w:t>
      </w:r>
      <w:r/>
    </w:p>
    <w:p>
      <w:pPr>
        <w:ind w:firstLine="480"/>
        <w:spacing w:line="360" w:lineRule="auto"/>
        <w:rPr>
          <w:rFonts w:hint="default"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cs="宋体"/>
          <w:bCs/>
          <w:color w:val="auto"/>
          <w:sz w:val="24"/>
          <w:szCs w:val="24"/>
          <w:highlight w:val="none"/>
          <w:u w:val="single"/>
          <w:lang w:val="en-US" w:eastAsia="zh-CN"/>
        </w:rPr>
        <w:t xml:space="preserve">.</w:t>
      </w:r>
      <w:r>
        <w:rPr>
          <w:rFonts w:hint="eastAsia" w:ascii="宋体" w:hAnsi="宋体" w:eastAsia="宋体" w:cs="宋体"/>
          <w:bCs/>
          <w:color w:val="auto"/>
          <w:sz w:val="24"/>
          <w:szCs w:val="24"/>
          <w:highlight w:val="none"/>
          <w:u w:val="single"/>
        </w:rPr>
        <w:t xml:space="preserve">对医院</w:t>
      </w:r>
      <w:r>
        <w:rPr>
          <w:rFonts w:hint="eastAsia" w:ascii="宋体" w:hAnsi="宋体" w:eastAsia="宋体" w:cs="宋体"/>
          <w:bCs/>
          <w:color w:val="auto"/>
          <w:sz w:val="24"/>
          <w:szCs w:val="24"/>
          <w:highlight w:val="none"/>
          <w:u w:val="single"/>
          <w:lang w:val="en-US" w:eastAsia="zh-CN"/>
        </w:rPr>
        <w:t xml:space="preserve">设备科管理</w:t>
      </w:r>
      <w:r>
        <w:rPr>
          <w:rFonts w:hint="eastAsia" w:ascii="宋体" w:hAnsi="宋体" w:eastAsia="宋体" w:cs="宋体"/>
          <w:bCs/>
          <w:color w:val="auto"/>
          <w:sz w:val="24"/>
          <w:szCs w:val="24"/>
          <w:highlight w:val="none"/>
          <w:u w:val="single"/>
        </w:rPr>
        <w:t xml:space="preserve">范围内在用的医疗设备进行巡检、保养、维修、计量、质控</w:t>
      </w:r>
      <w:r>
        <w:rPr>
          <w:rFonts w:hint="eastAsia" w:ascii="宋体" w:hAnsi="宋体" w:cs="宋体"/>
          <w:bCs/>
          <w:color w:val="auto"/>
          <w:sz w:val="24"/>
          <w:szCs w:val="24"/>
          <w:highlight w:val="none"/>
          <w:u w:val="single"/>
          <w:lang w:eastAsia="zh-CN"/>
        </w:rPr>
        <w:t xml:space="preserve">等，</w:t>
      </w:r>
      <w:r>
        <w:rPr>
          <w:rFonts w:hint="eastAsia" w:ascii="宋体" w:hAnsi="宋体" w:eastAsia="宋体" w:cs="宋体"/>
          <w:bCs/>
          <w:color w:val="auto"/>
          <w:sz w:val="24"/>
          <w:szCs w:val="24"/>
          <w:highlight w:val="none"/>
          <w:u w:val="single"/>
          <w:lang w:val="en-US" w:eastAsia="zh-CN"/>
        </w:rPr>
        <w:t xml:space="preserve">包括但不限于院内及各合作对接单位</w:t>
      </w:r>
      <w:r>
        <w:rPr>
          <w:rFonts w:hint="eastAsia" w:ascii="宋体" w:hAnsi="宋体" w:eastAsia="宋体" w:cs="宋体"/>
          <w:bCs/>
          <w:color w:val="auto"/>
          <w:sz w:val="24"/>
          <w:szCs w:val="24"/>
          <w:highlight w:val="none"/>
          <w:u w:val="single"/>
        </w:rPr>
        <w:t xml:space="preserve">。</w:t>
      </w:r>
      <w:r>
        <w:rPr>
          <w:rFonts w:hint="eastAsia" w:ascii="宋体" w:hAnsi="宋体" w:cs="宋体"/>
          <w:bCs/>
          <w:color w:val="auto"/>
          <w:sz w:val="24"/>
          <w:szCs w:val="24"/>
          <w:highlight w:val="none"/>
          <w:u w:val="single"/>
          <w:lang w:eastAsia="zh-CN"/>
        </w:rPr>
        <w:t xml:space="preserve">需提供</w:t>
      </w:r>
      <w:r>
        <w:rPr>
          <w:rFonts w:hint="eastAsia" w:ascii="宋体" w:hAnsi="宋体" w:eastAsia="宋体" w:cs="宋体"/>
          <w:bCs/>
          <w:color w:val="auto"/>
          <w:sz w:val="24"/>
          <w:szCs w:val="24"/>
          <w:highlight w:val="none"/>
          <w:u w:val="single"/>
        </w:rPr>
        <w:t xml:space="preserve">免费服务热线（800或者400电话）</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eastAsia="zh-CN"/>
        </w:rPr>
        <w:t xml:space="preserve">提供</w:t>
      </w:r>
      <w:r>
        <w:rPr>
          <w:rFonts w:hint="eastAsia" w:ascii="宋体" w:hAnsi="宋体" w:eastAsia="宋体" w:cs="宋体"/>
          <w:bCs/>
          <w:color w:val="auto"/>
          <w:sz w:val="24"/>
          <w:szCs w:val="24"/>
          <w:highlight w:val="none"/>
          <w:u w:val="single"/>
          <w:lang w:val="en-US" w:eastAsia="zh-CN"/>
        </w:rPr>
        <w:t xml:space="preserve">24小时响应服务。</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cs="宋体"/>
          <w:bCs/>
          <w:color w:val="auto"/>
          <w:sz w:val="24"/>
          <w:szCs w:val="24"/>
          <w:highlight w:val="none"/>
          <w:u w:val="single"/>
          <w:lang w:val="en-US" w:eastAsia="zh-CN"/>
        </w:rPr>
        <w:t xml:space="preserve">.</w:t>
      </w:r>
      <w:r>
        <w:rPr>
          <w:rFonts w:hint="eastAsia" w:ascii="宋体" w:hAnsi="宋体" w:eastAsia="宋体" w:cs="宋体"/>
          <w:bCs/>
          <w:color w:val="auto"/>
          <w:sz w:val="24"/>
          <w:szCs w:val="24"/>
          <w:highlight w:val="none"/>
          <w:u w:val="single"/>
          <w:lang w:eastAsia="zh-CN"/>
        </w:rPr>
        <w:t xml:space="preserve">合作期内，需</w:t>
      </w:r>
      <w:r>
        <w:rPr>
          <w:rFonts w:hint="eastAsia" w:ascii="宋体" w:hAnsi="宋体" w:cs="宋体"/>
          <w:bCs/>
          <w:color w:val="auto"/>
          <w:sz w:val="24"/>
          <w:szCs w:val="24"/>
          <w:highlight w:val="none"/>
          <w:u w:val="single"/>
          <w:lang w:eastAsia="zh-CN"/>
        </w:rPr>
        <w:t xml:space="preserve">免费提供</w:t>
      </w:r>
      <w:r>
        <w:rPr>
          <w:rFonts w:hint="eastAsia" w:ascii="宋体" w:hAnsi="宋体" w:eastAsia="宋体" w:cs="宋体"/>
          <w:bCs/>
          <w:color w:val="auto"/>
          <w:sz w:val="24"/>
          <w:szCs w:val="24"/>
          <w:highlight w:val="none"/>
          <w:u w:val="single"/>
        </w:rPr>
        <w:t xml:space="preserve">与设备整体托管方案相匹配的医疗设备管理软件</w:t>
      </w:r>
      <w:r>
        <w:rPr>
          <w:rFonts w:hint="eastAsia" w:ascii="宋体" w:hAnsi="宋体" w:cs="宋体"/>
          <w:bCs/>
          <w:color w:val="auto"/>
          <w:sz w:val="24"/>
          <w:szCs w:val="24"/>
          <w:highlight w:val="none"/>
          <w:u w:val="single"/>
          <w:lang w:eastAsia="zh-CN"/>
        </w:rPr>
        <w:t xml:space="preserve">供院方使用</w:t>
      </w:r>
      <w:r>
        <w:rPr>
          <w:rFonts w:hint="eastAsia" w:ascii="宋体" w:hAnsi="宋体" w:eastAsia="宋体" w:cs="宋体"/>
          <w:bCs/>
          <w:color w:val="auto"/>
          <w:sz w:val="24"/>
          <w:szCs w:val="24"/>
          <w:highlight w:val="none"/>
          <w:u w:val="single"/>
          <w:lang w:eastAsia="zh-CN"/>
        </w:rPr>
        <w:t xml:space="preserve">，实现设备维修维护的智能管理等功能</w:t>
      </w:r>
      <w:r>
        <w:rPr>
          <w:rFonts w:hint="eastAsia" w:ascii="宋体" w:hAnsi="宋体" w:eastAsia="宋体" w:cs="宋体"/>
          <w:bCs/>
          <w:color w:val="auto"/>
          <w:sz w:val="24"/>
          <w:szCs w:val="24"/>
          <w:highlight w:val="none"/>
          <w:u w:val="single"/>
        </w:rPr>
        <w:t xml:space="preserve">，协助医院对医疗设备资产进行系统管理，规范管理流程，完备设备档案，达到三级医院管理水平。</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对医院</w:t>
      </w:r>
      <w:r>
        <w:rPr>
          <w:rFonts w:hint="eastAsia" w:ascii="宋体" w:hAnsi="宋体" w:eastAsia="宋体" w:cs="宋体"/>
          <w:bCs/>
          <w:color w:val="auto"/>
          <w:sz w:val="24"/>
          <w:szCs w:val="24"/>
          <w:highlight w:val="none"/>
          <w:u w:val="single"/>
          <w:lang w:val="en-US" w:eastAsia="zh-CN"/>
        </w:rPr>
        <w:t xml:space="preserve">设备科管理</w:t>
      </w:r>
      <w:r>
        <w:rPr>
          <w:rFonts w:hint="eastAsia" w:ascii="宋体" w:hAnsi="宋体" w:eastAsia="宋体" w:cs="宋体"/>
          <w:bCs/>
          <w:color w:val="auto"/>
          <w:sz w:val="24"/>
          <w:szCs w:val="24"/>
          <w:highlight w:val="none"/>
          <w:u w:val="single"/>
        </w:rPr>
        <w:t xml:space="preserve">范围内所有在用的医疗设备进行包含但不限于</w:t>
      </w:r>
      <w:r>
        <w:rPr>
          <w:rFonts w:hint="eastAsia" w:ascii="宋体" w:hAnsi="宋体" w:eastAsia="宋体" w:cs="宋体"/>
          <w:bCs/>
          <w:color w:val="auto"/>
          <w:sz w:val="24"/>
          <w:szCs w:val="24"/>
          <w:highlight w:val="none"/>
          <w:u w:val="single"/>
          <w:lang w:eastAsia="zh-CN"/>
        </w:rPr>
        <w:t xml:space="preserve">使用</w:t>
      </w:r>
      <w:r>
        <w:rPr>
          <w:rFonts w:hint="eastAsia" w:ascii="宋体" w:hAnsi="宋体" w:eastAsia="宋体" w:cs="宋体"/>
          <w:bCs/>
          <w:color w:val="auto"/>
          <w:sz w:val="24"/>
          <w:szCs w:val="24"/>
          <w:highlight w:val="none"/>
          <w:u w:val="single"/>
        </w:rPr>
        <w:t xml:space="preserve">培训、维护保养、巡检、维修、计量、质控、报废、统计报告、资产清点等管理工作，保障医院所有医疗设备年平均年开机率不低于95%。</w:t>
      </w:r>
      <w:r/>
    </w:p>
    <w:p>
      <w:pPr>
        <w:pStyle w:val="751"/>
        <w:ind w:firstLine="480"/>
        <w:keepLines w:val="0"/>
        <w:keepNext w:val="0"/>
        <w:pageBreakBefore w:val="0"/>
        <w:spacing w:line="360" w:lineRule="auto"/>
        <w:widowControl w:val="off"/>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single"/>
          <w:lang w:val="en-US" w:eastAsia="zh-CN" w:bidi="ar-SA"/>
        </w:rPr>
        <w:t xml:space="preserve">4.需与采购人原有设备资产调拨系统对接定位和调拨功能，并负责原有设备资产调拨系统软硬件的日常运营维保。</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cs="宋体"/>
          <w:bCs/>
          <w:color w:val="auto"/>
          <w:sz w:val="24"/>
          <w:szCs w:val="24"/>
          <w:highlight w:val="none"/>
          <w:u w:val="single"/>
          <w:lang w:val="en-US" w:eastAsia="zh-CN" w:bidi="ar-SA"/>
        </w:rPr>
        <w:t xml:space="preserve">5</w:t>
      </w:r>
      <w:r>
        <w:rPr>
          <w:rFonts w:hint="eastAsia" w:ascii="宋体" w:hAnsi="宋体" w:eastAsia="宋体" w:cs="宋体"/>
          <w:bCs/>
          <w:color w:val="auto"/>
          <w:sz w:val="24"/>
          <w:szCs w:val="24"/>
          <w:highlight w:val="none"/>
          <w:u w:val="single"/>
          <w:lang w:val="en-US" w:eastAsia="zh-CN" w:bidi="ar-SA"/>
        </w:rPr>
        <w:t xml:space="preserve">.服务费包含售后服务所产生的</w:t>
      </w:r>
      <w:r>
        <w:rPr>
          <w:rFonts w:hint="eastAsia" w:ascii="宋体" w:hAnsi="宋体" w:eastAsia="宋体" w:cs="宋体"/>
          <w:bCs/>
          <w:color w:val="auto"/>
          <w:sz w:val="24"/>
          <w:szCs w:val="24"/>
          <w:highlight w:val="none"/>
          <w:u w:val="single"/>
        </w:rPr>
        <w:t xml:space="preserve">人工技术服务费，差旅费，更换零备件、易损件的费用，以及医疗设备管理软件安装培训使用升级等所产生的一切费用，即总价包干。</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提供至少5名</w:t>
      </w:r>
      <w:r>
        <w:rPr>
          <w:rFonts w:hint="eastAsia" w:ascii="宋体" w:hAnsi="宋体" w:cs="宋体"/>
          <w:bCs/>
          <w:color w:val="auto"/>
          <w:sz w:val="24"/>
          <w:szCs w:val="24"/>
          <w:highlight w:val="none"/>
          <w:u w:val="single"/>
          <w:lang w:val="en-US" w:eastAsia="zh-CN"/>
        </w:rPr>
        <w:t xml:space="preserve">或</w:t>
      </w:r>
      <w:r>
        <w:rPr>
          <w:rFonts w:hint="eastAsia" w:ascii="宋体" w:hAnsi="宋体" w:eastAsia="宋体" w:cs="宋体"/>
          <w:bCs/>
          <w:color w:val="auto"/>
          <w:sz w:val="24"/>
          <w:szCs w:val="24"/>
          <w:highlight w:val="none"/>
          <w:u w:val="single"/>
        </w:rPr>
        <w:t xml:space="preserve">以上专业工程师</w:t>
      </w:r>
      <w:r>
        <w:rPr>
          <w:rFonts w:hint="eastAsia" w:ascii="宋体" w:hAnsi="宋体" w:cs="仿宋"/>
          <w:color w:val="auto"/>
          <w:sz w:val="24"/>
          <w:szCs w:val="24"/>
          <w:highlight w:val="none"/>
          <w:u w:val="single"/>
          <w:lang w:eastAsia="zh-CN"/>
        </w:rPr>
        <w:t xml:space="preserve">（</w:t>
      </w:r>
      <w:r>
        <w:rPr>
          <w:rFonts w:hint="eastAsia" w:ascii="宋体" w:hAnsi="宋体" w:cs="仿宋"/>
          <w:color w:val="auto"/>
          <w:sz w:val="24"/>
          <w:szCs w:val="24"/>
          <w:highlight w:val="none"/>
          <w:u w:val="single"/>
          <w:lang w:val="en-US" w:eastAsia="zh-CN"/>
        </w:rPr>
        <w:t xml:space="preserve">含一名项目经理，可由工程师兼任</w:t>
      </w:r>
      <w:r>
        <w:rPr>
          <w:rFonts w:hint="eastAsia" w:ascii="宋体" w:hAnsi="宋体" w:cs="仿宋"/>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和1名运营专员常驻医院进行医疗设备的巡检、保养、维修、报告、检测、设备</w:t>
      </w:r>
      <w:r>
        <w:rPr>
          <w:rFonts w:hint="eastAsia" w:ascii="宋体" w:hAnsi="宋体" w:cs="宋体"/>
          <w:bCs/>
          <w:color w:val="auto"/>
          <w:sz w:val="24"/>
          <w:szCs w:val="24"/>
          <w:highlight w:val="none"/>
          <w:u w:val="single"/>
          <w:lang w:val="en-US" w:eastAsia="zh-CN"/>
        </w:rPr>
        <w:t xml:space="preserve">台账、</w:t>
      </w:r>
      <w:r>
        <w:rPr>
          <w:rFonts w:hint="eastAsia" w:ascii="宋体" w:hAnsi="宋体" w:eastAsia="宋体" w:cs="宋体"/>
          <w:bCs/>
          <w:color w:val="auto"/>
          <w:sz w:val="24"/>
          <w:szCs w:val="24"/>
          <w:highlight w:val="none"/>
          <w:u w:val="single"/>
        </w:rPr>
        <w:t xml:space="preserve">档案整理等服务和管理。</w:t>
      </w:r>
      <w:r/>
    </w:p>
    <w:p>
      <w:pPr>
        <w:ind w:firstLine="480"/>
        <w:spacing w:line="360" w:lineRule="auto"/>
        <w:rPr>
          <w:rFonts w:hint="eastAsia" w:ascii="宋体" w:hAnsi="宋体" w:eastAsia="宋体" w:cs="宋体"/>
          <w:bCs/>
          <w:color w:val="auto"/>
          <w:sz w:val="24"/>
          <w:szCs w:val="24"/>
          <w:highlight w:val="none"/>
          <w:u w:val="single"/>
          <w:lang w:eastAsia="zh-CN"/>
        </w:rPr>
      </w:pPr>
      <w:r>
        <w:rPr>
          <w:rFonts w:hint="eastAsia" w:ascii="宋体" w:hAnsi="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医院将对公司服务的及时性及服务质量等方面进行质量考核，常驻</w:t>
      </w:r>
      <w:r>
        <w:rPr>
          <w:rFonts w:hint="eastAsia" w:ascii="宋体" w:hAnsi="宋体" w:eastAsia="宋体" w:cs="宋体"/>
          <w:bCs/>
          <w:color w:val="auto"/>
          <w:sz w:val="24"/>
          <w:szCs w:val="24"/>
          <w:highlight w:val="none"/>
          <w:u w:val="single"/>
          <w:lang w:val="en-US" w:eastAsia="zh-CN"/>
        </w:rPr>
        <w:t xml:space="preserve">人员</w:t>
      </w:r>
      <w:r>
        <w:rPr>
          <w:rFonts w:hint="eastAsia" w:ascii="宋体" w:hAnsi="宋体" w:eastAsia="宋体" w:cs="宋体"/>
          <w:bCs/>
          <w:color w:val="auto"/>
          <w:sz w:val="24"/>
          <w:szCs w:val="24"/>
          <w:highlight w:val="none"/>
          <w:u w:val="single"/>
        </w:rPr>
        <w:t xml:space="preserve">将与医院设备科人员同质化管理</w:t>
      </w:r>
      <w:r>
        <w:rPr>
          <w:rFonts w:hint="eastAsia" w:ascii="宋体" w:hAnsi="宋体" w:cs="宋体"/>
          <w:bCs/>
          <w:color w:val="auto"/>
          <w:sz w:val="24"/>
          <w:szCs w:val="24"/>
          <w:highlight w:val="none"/>
          <w:u w:val="single"/>
          <w:lang w:eastAsia="zh-CN"/>
        </w:rPr>
        <w:t xml:space="preserve">，</w:t>
      </w:r>
      <w:r>
        <w:rPr>
          <w:rFonts w:hint="eastAsia" w:ascii="宋体" w:hAnsi="宋体" w:cs="仿宋"/>
          <w:color w:val="auto"/>
          <w:sz w:val="24"/>
          <w:szCs w:val="24"/>
          <w:highlight w:val="none"/>
          <w:u w:val="single"/>
        </w:rPr>
        <w:t xml:space="preserve">作息时间按医院工作人员的规定进行安排</w:t>
      </w:r>
      <w:r>
        <w:rPr>
          <w:rFonts w:hint="eastAsia" w:ascii="宋体" w:hAnsi="宋体" w:eastAsia="宋体" w:cs="宋体"/>
          <w:bCs/>
          <w:color w:val="auto"/>
          <w:sz w:val="24"/>
          <w:szCs w:val="24"/>
          <w:highlight w:val="none"/>
          <w:u w:val="single"/>
          <w:lang w:eastAsia="zh-CN"/>
        </w:rPr>
        <w:t xml:space="preserve">。</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cs="宋体"/>
          <w:bCs/>
          <w:color w:val="auto"/>
          <w:sz w:val="24"/>
          <w:szCs w:val="24"/>
          <w:highlight w:val="none"/>
          <w:u w:val="single"/>
          <w:lang w:val="en-US" w:eastAsia="zh-CN"/>
        </w:rPr>
        <w:t xml:space="preserve">8.</w:t>
      </w:r>
      <w:r>
        <w:rPr>
          <w:rFonts w:hint="eastAsia" w:ascii="宋体" w:hAnsi="宋体" w:eastAsia="宋体" w:cs="宋体"/>
          <w:bCs/>
          <w:color w:val="auto"/>
          <w:sz w:val="24"/>
          <w:szCs w:val="24"/>
          <w:highlight w:val="none"/>
          <w:u w:val="single"/>
          <w:lang w:eastAsia="zh-CN"/>
        </w:rPr>
        <w:t xml:space="preserve">设备清单见附件，在总资产基本持平（±1‰）的前提下，采购人根据医院实际情况可按年度调整清单内容。</w:t>
      </w:r>
      <w:r/>
    </w:p>
    <w:p>
      <w:pPr>
        <w:ind w:firstLine="482"/>
        <w:spacing w:line="360" w:lineRule="auto"/>
        <w:rPr>
          <w:rFonts w:hint="eastAsia" w:ascii="宋体" w:hAnsi="宋体" w:cs="仿宋"/>
          <w:color w:val="auto"/>
          <w:sz w:val="24"/>
          <w:szCs w:val="24"/>
          <w:highlight w:val="none"/>
        </w:rPr>
      </w:pPr>
      <w:r>
        <w:rPr>
          <w:rFonts w:hint="eastAsia" w:ascii="宋体" w:hAnsi="宋体" w:cs="仿宋"/>
          <w:b/>
          <w:bCs/>
          <w:color w:val="auto"/>
          <w:sz w:val="24"/>
          <w:szCs w:val="24"/>
          <w:highlight w:val="none"/>
          <w:lang w:eastAsia="zh-CN"/>
        </w:rPr>
        <w:t xml:space="preserve">（二）具体</w:t>
      </w:r>
      <w:r>
        <w:rPr>
          <w:rFonts w:hint="eastAsia" w:ascii="宋体" w:hAnsi="宋体" w:cs="仿宋"/>
          <w:b/>
          <w:bCs/>
          <w:color w:val="auto"/>
          <w:sz w:val="24"/>
          <w:szCs w:val="24"/>
          <w:highlight w:val="none"/>
        </w:rPr>
        <w:t xml:space="preserve">要求</w:t>
      </w:r>
      <w:r/>
    </w:p>
    <w:p>
      <w:pPr>
        <w:ind w:firstLine="482"/>
        <w:spacing w:line="360" w:lineRule="auto"/>
        <w:rPr>
          <w:rFonts w:hint="eastAsia" w:ascii="宋体" w:hAnsi="宋体" w:cs="仿宋"/>
          <w:b/>
          <w:bCs/>
          <w:color w:val="auto"/>
          <w:sz w:val="24"/>
          <w:szCs w:val="24"/>
          <w:highlight w:val="none"/>
          <w:lang w:val="en-US" w:eastAsia="zh-CN"/>
        </w:rPr>
      </w:pPr>
      <w:r>
        <w:rPr>
          <w:rFonts w:hint="eastAsia" w:ascii="宋体" w:hAnsi="宋体" w:cs="仿宋"/>
          <w:b/>
          <w:bCs/>
          <w:color w:val="auto"/>
          <w:sz w:val="24"/>
          <w:szCs w:val="24"/>
          <w:highlight w:val="none"/>
          <w:lang w:val="en-US" w:eastAsia="zh-CN"/>
        </w:rPr>
        <w:t xml:space="preserve">1.管理要求</w:t>
      </w:r>
      <w:r/>
    </w:p>
    <w:p>
      <w:pPr>
        <w:ind w:firstLine="480"/>
        <w:spacing w:line="360" w:lineRule="auto"/>
        <w:rPr>
          <w:rFonts w:hint="eastAsia" w:ascii="宋体" w:hAnsi="宋体" w:cs="仿宋"/>
          <w:b/>
          <w:bCs/>
          <w:color w:val="auto"/>
          <w:sz w:val="24"/>
          <w:szCs w:val="24"/>
          <w:highlight w:val="none"/>
          <w:lang w:val="en-US" w:eastAsia="zh-CN"/>
        </w:rPr>
      </w:pPr>
      <w:r>
        <w:rPr>
          <w:rFonts w:hint="eastAsia" w:ascii="宋体" w:hAnsi="宋体" w:cs="仿宋"/>
          <w:color w:val="auto"/>
          <w:sz w:val="24"/>
          <w:szCs w:val="24"/>
          <w:highlight w:val="none"/>
          <w:lang w:val="en-US" w:eastAsia="zh-CN"/>
        </w:rPr>
        <w:t xml:space="preserve">1.1</w:t>
      </w:r>
      <w:r>
        <w:rPr>
          <w:rFonts w:hint="eastAsia" w:ascii="宋体" w:hAnsi="宋体"/>
          <w:color w:val="auto"/>
          <w:sz w:val="24"/>
          <w:szCs w:val="24"/>
          <w:highlight w:val="none"/>
        </w:rPr>
        <w:t xml:space="preserve">▲</w:t>
      </w:r>
      <w:r>
        <w:rPr>
          <w:rFonts w:hint="eastAsia" w:ascii="宋体" w:hAnsi="宋体" w:cs="仿宋"/>
          <w:b/>
          <w:bCs/>
          <w:color w:val="auto"/>
          <w:sz w:val="24"/>
          <w:szCs w:val="24"/>
          <w:highlight w:val="none"/>
          <w:lang w:val="en-US" w:eastAsia="zh-CN"/>
        </w:rPr>
        <w:t xml:space="preserve">人员配备</w:t>
      </w:r>
      <w:r/>
    </w:p>
    <w:p>
      <w:pPr>
        <w:ind w:firstLine="480"/>
        <w:spacing w:line="360" w:lineRule="auto"/>
        <w:rPr>
          <w:rFonts w:hint="eastAsia" w:ascii="宋体" w:hAnsi="宋体" w:cs="仿宋"/>
          <w:color w:val="auto"/>
          <w:sz w:val="24"/>
          <w:szCs w:val="24"/>
          <w:highlight w:val="none"/>
          <w:lang w:val="en-US" w:eastAsia="zh-CN"/>
        </w:rPr>
      </w:pPr>
      <w:r>
        <w:rPr>
          <w:rFonts w:hint="eastAsia" w:ascii="宋体" w:hAnsi="宋体" w:cs="仿宋"/>
          <w:b w:val="0"/>
          <w:bCs w:val="0"/>
          <w:color w:val="auto"/>
          <w:sz w:val="24"/>
          <w:szCs w:val="24"/>
          <w:highlight w:val="none"/>
          <w:lang w:val="en-US" w:eastAsia="zh-CN"/>
        </w:rPr>
        <w:t xml:space="preserve">（1）</w:t>
      </w:r>
      <w:r>
        <w:rPr>
          <w:rFonts w:hint="eastAsia" w:ascii="宋体" w:hAnsi="宋体" w:cs="仿宋"/>
          <w:color w:val="auto"/>
          <w:sz w:val="24"/>
          <w:szCs w:val="24"/>
          <w:highlight w:val="none"/>
        </w:rPr>
        <w:t xml:space="preserve">派驻的专业工程师</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lang w:val="en-US" w:eastAsia="zh-CN"/>
        </w:rPr>
        <w:t xml:space="preserve">含一名项目经理</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rPr>
        <w:t xml:space="preserve">中至少有一人需持有特种设备安全管理人员或作业人员证</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lang w:val="en-US" w:eastAsia="zh-CN"/>
        </w:rPr>
        <w:t xml:space="preserve">至少有</w:t>
      </w:r>
      <w:r>
        <w:rPr>
          <w:rFonts w:hint="eastAsia" w:ascii="宋体" w:hAnsi="宋体" w:cs="仿宋"/>
          <w:color w:val="auto"/>
          <w:sz w:val="24"/>
          <w:szCs w:val="24"/>
          <w:highlight w:val="none"/>
          <w:lang w:eastAsia="zh-CN"/>
        </w:rPr>
        <w:t xml:space="preserve">一</w:t>
      </w:r>
      <w:r>
        <w:rPr>
          <w:rFonts w:hint="eastAsia" w:ascii="宋体" w:hAnsi="宋体" w:cs="仿宋"/>
          <w:color w:val="auto"/>
          <w:sz w:val="24"/>
          <w:szCs w:val="24"/>
          <w:highlight w:val="none"/>
        </w:rPr>
        <w:t xml:space="preserve">人</w:t>
      </w:r>
      <w:r>
        <w:rPr>
          <w:rFonts w:hint="eastAsia" w:ascii="宋体" w:hAnsi="宋体" w:cs="仿宋"/>
          <w:color w:val="auto"/>
          <w:sz w:val="24"/>
          <w:szCs w:val="24"/>
          <w:highlight w:val="none"/>
          <w:lang w:eastAsia="zh-CN"/>
        </w:rPr>
        <w:t xml:space="preserve">具备</w:t>
      </w:r>
      <w:r>
        <w:rPr>
          <w:rFonts w:hint="eastAsia" w:ascii="宋体" w:hAnsi="宋体" w:cs="仿宋"/>
          <w:color w:val="auto"/>
          <w:sz w:val="24"/>
          <w:szCs w:val="24"/>
          <w:highlight w:val="none"/>
          <w:lang w:val="en-US" w:eastAsia="zh-CN"/>
        </w:rPr>
        <w:t xml:space="preserve">权威三甲医院的</w:t>
      </w:r>
      <w:r>
        <w:rPr>
          <w:rFonts w:hint="eastAsia" w:ascii="宋体" w:hAnsi="宋体" w:cs="仿宋"/>
          <w:color w:val="auto"/>
          <w:sz w:val="24"/>
          <w:szCs w:val="24"/>
          <w:highlight w:val="none"/>
          <w:lang w:eastAsia="zh-CN"/>
        </w:rPr>
        <w:t xml:space="preserve">血液透析机器维修进修结业证书（</w:t>
      </w:r>
      <w:r>
        <w:rPr>
          <w:rFonts w:hint="eastAsia" w:ascii="宋体" w:hAnsi="宋体" w:cs="仿宋"/>
          <w:color w:val="auto"/>
          <w:sz w:val="24"/>
          <w:szCs w:val="24"/>
          <w:highlight w:val="none"/>
          <w:lang w:val="en-US" w:eastAsia="zh-CN"/>
        </w:rPr>
        <w:t xml:space="preserve">脱产培训三个月</w:t>
      </w:r>
      <w:r>
        <w:rPr>
          <w:rFonts w:hint="eastAsia" w:ascii="宋体" w:hAnsi="宋体" w:cs="仿宋"/>
          <w:color w:val="auto"/>
          <w:sz w:val="24"/>
          <w:szCs w:val="24"/>
          <w:highlight w:val="none"/>
          <w:lang w:val="en-US" w:eastAsia="zh-CN"/>
        </w:rPr>
        <w:t xml:space="preserve">或以上</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rPr>
        <w:t xml:space="preserve">。派驻1名驻院运营专员负责处理医院电话报修</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lang w:val="en-US" w:eastAsia="zh-CN"/>
        </w:rPr>
        <w:t xml:space="preserve">仓储管理、资料整理等事宜</w:t>
      </w:r>
      <w:r>
        <w:rPr>
          <w:rFonts w:hint="eastAsia" w:ascii="宋体" w:hAnsi="宋体" w:cs="仿宋"/>
          <w:color w:val="auto"/>
          <w:sz w:val="24"/>
          <w:szCs w:val="24"/>
          <w:highlight w:val="none"/>
        </w:rPr>
        <w:t xml:space="preserve">。</w:t>
      </w:r>
      <w:r/>
    </w:p>
    <w:p>
      <w:pPr>
        <w:ind w:firstLine="480"/>
        <w:spacing w:line="360" w:lineRule="auto"/>
        <w:rPr>
          <w:rFonts w:hint="eastAsia" w:ascii="宋体" w:hAnsi="宋体" w:cs="仿宋"/>
          <w:color w:val="auto"/>
          <w:sz w:val="24"/>
          <w:szCs w:val="24"/>
          <w:highlight w:val="none"/>
          <w:lang w:val="en-US" w:eastAsia="zh-CN"/>
        </w:rPr>
      </w:pPr>
      <w:r>
        <w:rPr>
          <w:rFonts w:hint="eastAsia" w:ascii="宋体" w:hAnsi="宋体" w:cs="仿宋"/>
          <w:color w:val="auto"/>
          <w:sz w:val="24"/>
          <w:szCs w:val="24"/>
          <w:highlight w:val="none"/>
          <w:lang w:val="en-US" w:eastAsia="zh-CN"/>
        </w:rPr>
        <w:t xml:space="preserve">（2）派驻人员配备要求：项目经理需具备相关专业大专以上学历、3年以上三级医院同等项目管理经验；驻场工程师需具备相关专业大专以上学历、1年以上医疗设备维修服务相关工作经验；驻场运营人员需具备大专以上学历，</w:t>
      </w:r>
      <w:r>
        <w:rPr>
          <w:rFonts w:hint="eastAsia" w:ascii="宋体" w:hAnsi="宋体" w:cs="仿宋"/>
          <w:color w:val="auto"/>
          <w:sz w:val="24"/>
          <w:szCs w:val="24"/>
          <w:highlight w:val="none"/>
        </w:rPr>
        <w:t xml:space="preserve">普通话标准</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rPr>
        <w:t xml:space="preserve">计算机操作水平较高</w:t>
      </w:r>
      <w:r>
        <w:rPr>
          <w:rFonts w:hint="eastAsia" w:ascii="宋体" w:hAnsi="宋体" w:cs="仿宋"/>
          <w:color w:val="auto"/>
          <w:sz w:val="24"/>
          <w:szCs w:val="24"/>
          <w:highlight w:val="none"/>
          <w:lang w:val="en-US" w:eastAsia="zh-CN"/>
        </w:rPr>
        <w:t xml:space="preserve">，有能力进行数据统计和报表制作。</w:t>
      </w:r>
      <w:r/>
    </w:p>
    <w:p>
      <w:pPr>
        <w:ind w:firstLine="482"/>
        <w:spacing w:line="360" w:lineRule="auto"/>
        <w:rPr>
          <w:rFonts w:hint="default" w:ascii="宋体" w:hAnsi="宋体" w:eastAsia="宋体" w:cs="仿宋"/>
          <w:color w:val="auto"/>
          <w:sz w:val="24"/>
          <w:szCs w:val="24"/>
          <w:highlight w:val="none"/>
          <w:u w:val="single"/>
          <w:lang w:val="en-US" w:eastAsia="zh-CN"/>
        </w:rPr>
      </w:pPr>
      <w:r>
        <w:rPr>
          <w:rFonts w:hint="eastAsia" w:ascii="宋体" w:hAnsi="宋体" w:cs="仿宋"/>
          <w:b/>
          <w:bCs/>
          <w:color w:val="auto"/>
          <w:sz w:val="24"/>
          <w:szCs w:val="24"/>
          <w:highlight w:val="none"/>
          <w:u w:val="single"/>
          <w:lang w:val="en-US" w:eastAsia="zh-CN"/>
        </w:rPr>
        <w:t xml:space="preserve">注：响应文件中</w:t>
      </w:r>
      <w:r>
        <w:rPr>
          <w:rFonts w:hint="eastAsia" w:ascii="宋体" w:hAnsi="宋体" w:cs="仿宋"/>
          <w:b/>
          <w:bCs/>
          <w:color w:val="auto"/>
          <w:sz w:val="24"/>
          <w:szCs w:val="24"/>
          <w:highlight w:val="none"/>
          <w:u w:val="single"/>
          <w:lang w:eastAsia="zh-CN"/>
        </w:rPr>
        <w:t xml:space="preserve">需</w:t>
      </w:r>
      <w:r>
        <w:rPr>
          <w:rFonts w:hint="eastAsia" w:ascii="宋体" w:hAnsi="宋体" w:cs="仿宋"/>
          <w:b/>
          <w:bCs/>
          <w:color w:val="auto"/>
          <w:sz w:val="24"/>
          <w:szCs w:val="24"/>
          <w:highlight w:val="none"/>
          <w:u w:val="single"/>
          <w:lang w:val="en-US" w:eastAsia="zh-CN"/>
        </w:rPr>
        <w:t xml:space="preserve">同时</w:t>
      </w:r>
      <w:r>
        <w:rPr>
          <w:rFonts w:hint="eastAsia" w:ascii="宋体" w:hAnsi="宋体" w:cs="仿宋"/>
          <w:b/>
          <w:bCs/>
          <w:color w:val="auto"/>
          <w:sz w:val="24"/>
          <w:szCs w:val="24"/>
          <w:highlight w:val="none"/>
          <w:u w:val="single"/>
        </w:rPr>
        <w:t xml:space="preserve">提供</w:t>
      </w:r>
      <w:r>
        <w:rPr>
          <w:rFonts w:hint="eastAsia" w:ascii="宋体" w:hAnsi="宋体" w:cs="仿宋"/>
          <w:b/>
          <w:bCs/>
          <w:color w:val="auto"/>
          <w:sz w:val="24"/>
          <w:szCs w:val="24"/>
          <w:highlight w:val="none"/>
          <w:u w:val="single"/>
          <w:lang w:eastAsia="zh-CN"/>
        </w:rPr>
        <w:t xml:space="preserve">以下材料，</w:t>
      </w:r>
      <w:r>
        <w:rPr>
          <w:rFonts w:hint="eastAsia" w:ascii="宋体" w:hAnsi="宋体" w:cs="仿宋"/>
          <w:b/>
          <w:bCs/>
          <w:color w:val="auto"/>
          <w:sz w:val="24"/>
          <w:szCs w:val="24"/>
          <w:highlight w:val="none"/>
          <w:u w:val="single"/>
          <w:lang w:val="en-US" w:eastAsia="zh-CN"/>
        </w:rPr>
        <w:t xml:space="preserve">否则此项不加分：</w:t>
      </w:r>
      <w:r>
        <w:rPr>
          <w:rFonts w:hint="eastAsia" w:ascii="宋体" w:hAnsi="宋体" w:cs="仿宋"/>
          <w:b/>
          <w:bCs/>
          <w:color w:val="auto"/>
          <w:sz w:val="24"/>
          <w:szCs w:val="24"/>
          <w:highlight w:val="none"/>
          <w:u w:val="single"/>
          <w:lang w:eastAsia="zh-CN"/>
        </w:rPr>
        <w:t xml:space="preserve">（</w:t>
      </w:r>
      <w:r>
        <w:rPr>
          <w:rFonts w:hint="eastAsia" w:ascii="宋体" w:hAnsi="宋体" w:cs="仿宋"/>
          <w:b/>
          <w:bCs/>
          <w:color w:val="auto"/>
          <w:sz w:val="24"/>
          <w:szCs w:val="24"/>
          <w:highlight w:val="none"/>
          <w:u w:val="single"/>
          <w:lang w:val="en-US" w:eastAsia="zh-CN"/>
        </w:rPr>
        <w:t xml:space="preserve">1</w:t>
      </w:r>
      <w:r>
        <w:rPr>
          <w:rFonts w:hint="eastAsia" w:ascii="宋体" w:hAnsi="宋体" w:cs="仿宋"/>
          <w:b/>
          <w:bCs/>
          <w:color w:val="auto"/>
          <w:sz w:val="24"/>
          <w:szCs w:val="24"/>
          <w:highlight w:val="none"/>
          <w:u w:val="single"/>
          <w:lang w:eastAsia="zh-CN"/>
        </w:rPr>
        <w:t xml:space="preserve">）</w:t>
      </w:r>
      <w:r>
        <w:rPr>
          <w:rFonts w:hint="eastAsia" w:ascii="宋体" w:hAnsi="宋体" w:cs="仿宋"/>
          <w:b/>
          <w:bCs/>
          <w:color w:val="auto"/>
          <w:sz w:val="24"/>
          <w:szCs w:val="24"/>
          <w:highlight w:val="none"/>
          <w:u w:val="single"/>
          <w:lang w:val="en-US" w:eastAsia="zh-CN"/>
        </w:rPr>
        <w:t xml:space="preserve">拟派</w:t>
      </w:r>
      <w:r>
        <w:rPr>
          <w:rFonts w:hint="eastAsia" w:ascii="宋体" w:hAnsi="宋体" w:cs="仿宋"/>
          <w:b/>
          <w:bCs/>
          <w:color w:val="auto"/>
          <w:sz w:val="24"/>
          <w:szCs w:val="24"/>
          <w:highlight w:val="none"/>
          <w:u w:val="single"/>
        </w:rPr>
        <w:t xml:space="preserve">驻场人员的</w:t>
      </w:r>
      <w:r>
        <w:rPr>
          <w:rFonts w:hint="eastAsia" w:ascii="宋体" w:hAnsi="宋体" w:cs="仿宋"/>
          <w:b/>
          <w:bCs/>
          <w:color w:val="auto"/>
          <w:sz w:val="24"/>
          <w:szCs w:val="24"/>
          <w:highlight w:val="none"/>
          <w:u w:val="single"/>
          <w:lang w:eastAsia="zh-CN"/>
        </w:rPr>
        <w:t xml:space="preserve">名</w:t>
      </w:r>
      <w:r>
        <w:rPr>
          <w:rFonts w:hint="eastAsia" w:ascii="宋体" w:hAnsi="宋体" w:cs="仿宋"/>
          <w:b/>
          <w:bCs/>
          <w:color w:val="auto"/>
          <w:sz w:val="24"/>
          <w:szCs w:val="24"/>
          <w:highlight w:val="none"/>
          <w:u w:val="single"/>
        </w:rPr>
        <w:t xml:space="preserve">单</w:t>
      </w:r>
      <w:r>
        <w:rPr>
          <w:rFonts w:hint="eastAsia" w:ascii="宋体" w:hAnsi="宋体" w:cs="仿宋"/>
          <w:b/>
          <w:bCs/>
          <w:color w:val="auto"/>
          <w:sz w:val="24"/>
          <w:szCs w:val="24"/>
          <w:highlight w:val="none"/>
          <w:u w:val="single"/>
          <w:lang w:eastAsia="zh-CN"/>
        </w:rPr>
        <w:t xml:space="preserve">；（</w:t>
      </w:r>
      <w:r>
        <w:rPr>
          <w:rFonts w:hint="eastAsia" w:ascii="宋体" w:hAnsi="宋体" w:cs="仿宋"/>
          <w:b/>
          <w:bCs/>
          <w:color w:val="auto"/>
          <w:sz w:val="24"/>
          <w:szCs w:val="24"/>
          <w:highlight w:val="none"/>
          <w:u w:val="single"/>
          <w:lang w:val="en-US" w:eastAsia="zh-CN"/>
        </w:rPr>
        <w:t xml:space="preserve">2</w:t>
      </w:r>
      <w:r>
        <w:rPr>
          <w:rFonts w:hint="eastAsia" w:ascii="宋体" w:hAnsi="宋体" w:cs="仿宋"/>
          <w:b/>
          <w:bCs/>
          <w:color w:val="auto"/>
          <w:sz w:val="24"/>
          <w:szCs w:val="24"/>
          <w:highlight w:val="none"/>
          <w:u w:val="single"/>
          <w:lang w:eastAsia="zh-CN"/>
        </w:rPr>
        <w:t xml:space="preserve">）</w:t>
      </w:r>
      <w:r>
        <w:rPr>
          <w:rFonts w:hint="eastAsia" w:ascii="宋体" w:hAnsi="宋体" w:cs="仿宋"/>
          <w:b/>
          <w:bCs/>
          <w:color w:val="auto"/>
          <w:sz w:val="24"/>
          <w:szCs w:val="24"/>
          <w:highlight w:val="none"/>
          <w:u w:val="single"/>
          <w:lang w:val="en-US" w:eastAsia="zh-CN"/>
        </w:rPr>
        <w:t xml:space="preserve">至少一人的</w:t>
      </w:r>
      <w:r>
        <w:rPr>
          <w:rFonts w:hint="eastAsia" w:ascii="宋体" w:hAnsi="宋体" w:cs="仿宋"/>
          <w:b/>
          <w:bCs/>
          <w:color w:val="auto"/>
          <w:sz w:val="24"/>
          <w:szCs w:val="24"/>
          <w:highlight w:val="none"/>
          <w:u w:val="single"/>
        </w:rPr>
        <w:t xml:space="preserve">特种设备安全管理人员或作业人员证</w:t>
      </w:r>
      <w:r>
        <w:rPr>
          <w:rFonts w:hint="eastAsia" w:ascii="宋体" w:hAnsi="宋体" w:cs="仿宋"/>
          <w:b/>
          <w:bCs/>
          <w:color w:val="auto"/>
          <w:sz w:val="24"/>
          <w:szCs w:val="24"/>
          <w:highlight w:val="none"/>
          <w:u w:val="single"/>
          <w:lang w:eastAsia="zh-CN"/>
        </w:rPr>
        <w:t xml:space="preserve">；（</w:t>
      </w:r>
      <w:r>
        <w:rPr>
          <w:rFonts w:hint="eastAsia" w:ascii="宋体" w:hAnsi="宋体" w:cs="仿宋"/>
          <w:b/>
          <w:bCs/>
          <w:color w:val="auto"/>
          <w:sz w:val="24"/>
          <w:szCs w:val="24"/>
          <w:highlight w:val="none"/>
          <w:u w:val="single"/>
          <w:lang w:val="en-US" w:eastAsia="zh-CN"/>
        </w:rPr>
        <w:t xml:space="preserve">3</w:t>
      </w:r>
      <w:r>
        <w:rPr>
          <w:rFonts w:hint="eastAsia" w:ascii="宋体" w:hAnsi="宋体" w:cs="仿宋"/>
          <w:b/>
          <w:bCs/>
          <w:color w:val="auto"/>
          <w:sz w:val="24"/>
          <w:szCs w:val="24"/>
          <w:highlight w:val="none"/>
          <w:u w:val="single"/>
          <w:lang w:eastAsia="zh-CN"/>
        </w:rPr>
        <w:t xml:space="preserve">）</w:t>
      </w:r>
      <w:r>
        <w:rPr>
          <w:rFonts w:hint="eastAsia" w:ascii="宋体" w:hAnsi="宋体" w:cs="仿宋"/>
          <w:b/>
          <w:bCs/>
          <w:color w:val="auto"/>
          <w:sz w:val="24"/>
          <w:szCs w:val="24"/>
          <w:highlight w:val="none"/>
          <w:u w:val="single"/>
          <w:lang w:val="en-US" w:eastAsia="zh-CN"/>
        </w:rPr>
        <w:t xml:space="preserve">至少一人的</w:t>
      </w:r>
      <w:r>
        <w:rPr>
          <w:rFonts w:hint="eastAsia" w:ascii="宋体" w:hAnsi="宋体" w:cs="仿宋"/>
          <w:b/>
          <w:bCs/>
          <w:color w:val="auto"/>
          <w:sz w:val="24"/>
          <w:szCs w:val="24"/>
          <w:highlight w:val="none"/>
          <w:u w:val="single"/>
          <w:lang w:eastAsia="zh-CN"/>
        </w:rPr>
        <w:t xml:space="preserve">权威三甲医院的血液透析机器维修进修结业证书；（</w:t>
      </w:r>
      <w:r>
        <w:rPr>
          <w:rFonts w:hint="eastAsia" w:ascii="宋体" w:hAnsi="宋体" w:cs="仿宋"/>
          <w:b/>
          <w:bCs/>
          <w:color w:val="auto"/>
          <w:sz w:val="24"/>
          <w:szCs w:val="24"/>
          <w:highlight w:val="none"/>
          <w:u w:val="single"/>
          <w:lang w:val="en-US" w:eastAsia="zh-CN"/>
        </w:rPr>
        <w:t xml:space="preserve">4</w:t>
      </w:r>
      <w:r>
        <w:rPr>
          <w:rFonts w:hint="eastAsia" w:ascii="宋体" w:hAnsi="宋体" w:cs="仿宋"/>
          <w:b/>
          <w:bCs/>
          <w:color w:val="auto"/>
          <w:sz w:val="24"/>
          <w:szCs w:val="24"/>
          <w:highlight w:val="none"/>
          <w:u w:val="single"/>
          <w:lang w:eastAsia="zh-CN"/>
        </w:rPr>
        <w:t xml:space="preserve">）</w:t>
      </w:r>
      <w:r>
        <w:rPr>
          <w:rFonts w:hint="eastAsia" w:ascii="宋体" w:hAnsi="宋体" w:cs="仿宋"/>
          <w:b/>
          <w:bCs/>
          <w:color w:val="auto"/>
          <w:sz w:val="24"/>
          <w:szCs w:val="24"/>
          <w:highlight w:val="none"/>
          <w:u w:val="single"/>
          <w:lang w:val="en-US" w:eastAsia="zh-CN"/>
        </w:rPr>
        <w:t xml:space="preserve">相关人员的学历证书；（5）足以证明其满足工作经验要求的简历；（6）</w:t>
      </w:r>
      <w:r>
        <w:rPr>
          <w:rFonts w:hint="eastAsia" w:ascii="宋体" w:hAnsi="宋体" w:cs="仿宋"/>
          <w:b/>
          <w:bCs/>
          <w:color w:val="auto"/>
          <w:sz w:val="24"/>
          <w:szCs w:val="24"/>
          <w:highlight w:val="none"/>
          <w:u w:val="single"/>
        </w:rPr>
        <w:t xml:space="preserve">近六个月</w:t>
      </w:r>
      <w:r>
        <w:rPr>
          <w:rFonts w:hint="eastAsia" w:ascii="宋体" w:hAnsi="宋体" w:cs="仿宋"/>
          <w:b/>
          <w:bCs/>
          <w:color w:val="auto"/>
          <w:sz w:val="24"/>
          <w:szCs w:val="24"/>
          <w:highlight w:val="none"/>
          <w:u w:val="single"/>
          <w:lang w:val="en-US" w:eastAsia="zh-CN"/>
        </w:rPr>
        <w:t xml:space="preserve">内任意一个月响应供应商</w:t>
      </w:r>
      <w:r>
        <w:rPr>
          <w:rFonts w:hint="eastAsia" w:ascii="宋体" w:hAnsi="宋体" w:cs="仿宋"/>
          <w:b/>
          <w:bCs/>
          <w:color w:val="auto"/>
          <w:sz w:val="24"/>
          <w:szCs w:val="24"/>
          <w:highlight w:val="none"/>
          <w:u w:val="single"/>
        </w:rPr>
        <w:t xml:space="preserve">为</w:t>
      </w:r>
      <w:r>
        <w:rPr>
          <w:rFonts w:hint="eastAsia" w:ascii="宋体" w:hAnsi="宋体" w:cs="仿宋"/>
          <w:b/>
          <w:bCs/>
          <w:color w:val="auto"/>
          <w:sz w:val="24"/>
          <w:szCs w:val="24"/>
          <w:highlight w:val="none"/>
          <w:u w:val="single"/>
          <w:lang w:val="en-US" w:eastAsia="zh-CN"/>
        </w:rPr>
        <w:t xml:space="preserve">上述员工</w:t>
      </w:r>
      <w:r>
        <w:rPr>
          <w:rFonts w:hint="eastAsia" w:ascii="宋体" w:hAnsi="宋体" w:cs="仿宋"/>
          <w:b/>
          <w:bCs/>
          <w:color w:val="auto"/>
          <w:sz w:val="24"/>
          <w:szCs w:val="24"/>
          <w:highlight w:val="none"/>
          <w:u w:val="single"/>
        </w:rPr>
        <w:t xml:space="preserve">缴纳社保</w:t>
      </w:r>
      <w:r>
        <w:rPr>
          <w:rFonts w:hint="eastAsia" w:ascii="宋体" w:hAnsi="宋体" w:cs="仿宋"/>
          <w:b/>
          <w:bCs/>
          <w:color w:val="auto"/>
          <w:sz w:val="24"/>
          <w:szCs w:val="24"/>
          <w:highlight w:val="none"/>
          <w:u w:val="single"/>
          <w:lang w:eastAsia="zh-CN"/>
        </w:rPr>
        <w:t xml:space="preserve">的</w:t>
      </w:r>
      <w:r>
        <w:rPr>
          <w:rFonts w:hint="eastAsia" w:ascii="宋体" w:hAnsi="宋体" w:cs="仿宋"/>
          <w:b/>
          <w:bCs/>
          <w:color w:val="auto"/>
          <w:sz w:val="24"/>
          <w:szCs w:val="24"/>
          <w:highlight w:val="none"/>
          <w:u w:val="single"/>
        </w:rPr>
        <w:t xml:space="preserve">证明</w:t>
      </w:r>
      <w:r>
        <w:rPr>
          <w:rFonts w:hint="eastAsia" w:ascii="宋体" w:hAnsi="宋体" w:cs="仿宋"/>
          <w:b/>
          <w:bCs/>
          <w:color w:val="auto"/>
          <w:sz w:val="24"/>
          <w:szCs w:val="24"/>
          <w:highlight w:val="none"/>
          <w:u w:val="single"/>
          <w:lang w:val="en-US" w:eastAsia="zh-CN"/>
        </w:rPr>
        <w:t xml:space="preserve">材料。</w:t>
      </w:r>
      <w:r/>
    </w:p>
    <w:p>
      <w:pPr>
        <w:ind w:firstLine="480"/>
        <w:spacing w:line="360" w:lineRule="auto"/>
        <w:rPr>
          <w:rFonts w:hint="eastAsia" w:ascii="宋体" w:hAnsi="宋体" w:cs="仿宋"/>
          <w:color w:val="auto"/>
          <w:sz w:val="24"/>
          <w:szCs w:val="24"/>
          <w:highlight w:val="none"/>
          <w:lang w:val="en-US" w:eastAsia="zh-CN"/>
        </w:rPr>
      </w:pPr>
      <w:r>
        <w:rPr>
          <w:rFonts w:hint="eastAsia" w:ascii="宋体" w:hAnsi="宋体" w:cs="仿宋"/>
          <w:color w:val="auto"/>
          <w:sz w:val="24"/>
          <w:szCs w:val="24"/>
          <w:highlight w:val="none"/>
          <w:lang w:val="en-US" w:eastAsia="zh-CN"/>
        </w:rPr>
        <w:t xml:space="preserve">1.2成交供应商应严格执行国家安全生产责任制及法律法规，在项目合作期内承担所有安全生产管理责任。</w:t>
      </w:r>
      <w:r/>
    </w:p>
    <w:p>
      <w:pPr>
        <w:ind w:firstLine="480"/>
        <w:spacing w:line="360" w:lineRule="auto"/>
        <w:rPr>
          <w:rFonts w:hint="eastAsia" w:ascii="宋体" w:hAnsi="宋体" w:cs="仿宋"/>
          <w:color w:val="auto"/>
          <w:sz w:val="24"/>
          <w:szCs w:val="24"/>
          <w:highlight w:val="none"/>
          <w:lang w:val="en-US" w:eastAsia="zh-CN"/>
        </w:rPr>
      </w:pPr>
      <w:r>
        <w:rPr>
          <w:rFonts w:hint="eastAsia" w:ascii="宋体" w:hAnsi="宋体" w:cs="仿宋"/>
          <w:color w:val="auto"/>
          <w:sz w:val="24"/>
          <w:szCs w:val="24"/>
          <w:highlight w:val="none"/>
          <w:lang w:val="en-US" w:eastAsia="zh-CN"/>
        </w:rPr>
        <w:t xml:space="preserve">1.3成交供应商负责对所聘人员进行安全生产的教育和管理，自行承担所聘人员的一切安全责任，包括但不限于本项目中发生工伤事故（含上下班途中的交通事故）、锐器刺伤、结核等感染性疾病的发生和意外伤害等。</w:t>
      </w:r>
      <w:r/>
    </w:p>
    <w:p>
      <w:pPr>
        <w:ind w:firstLine="480"/>
        <w:spacing w:line="360" w:lineRule="auto"/>
        <w:rPr>
          <w:rFonts w:hint="eastAsia" w:ascii="宋体" w:hAnsi="宋体" w:cs="仿宋"/>
          <w:color w:val="auto"/>
          <w:sz w:val="24"/>
          <w:szCs w:val="24"/>
          <w:highlight w:val="none"/>
          <w:lang w:val="en-US" w:eastAsia="zh-CN"/>
        </w:rPr>
      </w:pPr>
      <w:r>
        <w:rPr>
          <w:rFonts w:hint="eastAsia" w:ascii="宋体" w:hAnsi="宋体" w:cs="仿宋"/>
          <w:color w:val="auto"/>
          <w:sz w:val="24"/>
          <w:szCs w:val="24"/>
          <w:highlight w:val="none"/>
          <w:lang w:val="en-US" w:eastAsia="zh-CN"/>
        </w:rPr>
        <w:t xml:space="preserve">1.4成交供应商负责所聘人员健康卫生防控的日常管理。如发现所聘人员有任何传染病或有传染可能的疾病，应在第一时间报告医院并撤换相关人员，同时按照医院要求采取相应措施。如因成交供应商疏忽造成的损失或因成交供应商原因导致传染病传播的，由成交供应商承担所有责任（含患者的连带赔付）。</w:t>
      </w:r>
      <w:r/>
    </w:p>
    <w:p>
      <w:pPr>
        <w:ind w:firstLine="480"/>
        <w:spacing w:line="360" w:lineRule="auto"/>
        <w:rPr>
          <w:rFonts w:hint="eastAsia" w:ascii="宋体" w:hAnsi="宋体" w:cs="仿宋"/>
          <w:color w:val="auto"/>
          <w:sz w:val="24"/>
          <w:szCs w:val="24"/>
          <w:highlight w:val="none"/>
          <w:u w:val="single"/>
          <w:lang w:val="en-US" w:eastAsia="zh-CN"/>
        </w:rPr>
      </w:pPr>
      <w:r>
        <w:rPr>
          <w:rFonts w:hint="eastAsia" w:ascii="宋体" w:hAnsi="宋体" w:cs="仿宋"/>
          <w:color w:val="auto"/>
          <w:sz w:val="24"/>
          <w:szCs w:val="24"/>
          <w:highlight w:val="none"/>
          <w:u w:val="single"/>
          <w:lang w:val="en-US" w:eastAsia="zh-CN"/>
        </w:rPr>
        <w:t xml:space="preserve">1.5</w:t>
      </w:r>
      <w:r>
        <w:rPr>
          <w:rFonts w:hint="eastAsia" w:ascii="宋体" w:hAnsi="宋体" w:cs="仿宋"/>
          <w:color w:val="auto"/>
          <w:sz w:val="24"/>
          <w:szCs w:val="24"/>
          <w:highlight w:val="none"/>
          <w:u w:val="single"/>
        </w:rPr>
        <w:t xml:space="preserve">★</w:t>
      </w:r>
      <w:r>
        <w:rPr>
          <w:rFonts w:hint="eastAsia" w:ascii="宋体" w:hAnsi="宋体" w:cs="仿宋"/>
          <w:color w:val="auto"/>
          <w:sz w:val="24"/>
          <w:szCs w:val="24"/>
          <w:highlight w:val="none"/>
          <w:u w:val="single"/>
          <w:lang w:val="en-US" w:eastAsia="zh-CN"/>
        </w:rPr>
        <w:t xml:space="preserve">成交供应商派出的服务人员与医院不存在劳动雇佣关系。成交供应商应严格遵守国家劳动法等法律法规，与服务人员建立规范的劳动用工关系，签订劳动合同，必须按国家最新规定给所聘人员缴纳各项社会保险。不得无故克扣、拖欠员工工资、餐贴、各项福利、补贴、加班费、保险、公积金等。所有劳资纠纷与医院无关，由成交供应商负责。</w:t>
      </w:r>
      <w:r/>
    </w:p>
    <w:p>
      <w:pPr>
        <w:ind w:firstLine="480"/>
        <w:spacing w:line="360" w:lineRule="auto"/>
        <w:rPr>
          <w:rFonts w:hint="eastAsia" w:ascii="宋体" w:hAnsi="宋体" w:cs="仿宋"/>
          <w:color w:val="auto"/>
          <w:sz w:val="24"/>
          <w:szCs w:val="24"/>
          <w:highlight w:val="none"/>
          <w:lang w:val="en-US" w:eastAsia="zh-CN"/>
        </w:rPr>
      </w:pPr>
      <w:r>
        <w:rPr>
          <w:rFonts w:hint="eastAsia" w:ascii="宋体" w:hAnsi="宋体" w:cs="仿宋"/>
          <w:color w:val="auto"/>
          <w:sz w:val="24"/>
          <w:szCs w:val="24"/>
          <w:highlight w:val="none"/>
          <w:lang w:val="en-US" w:eastAsia="zh-CN"/>
        </w:rPr>
        <w:t xml:space="preserve">1.6驻场人员应服从医院设备科的统一管理和监督考核。对于采购人提出的整改意见，成交供应商应及时采取有效措施给予纠正和改进，对不能满足服务要求的人员，采购人可向成交供应商提出人员更换。为保持本项目服务人员的相对稳定，在合作期间未经采购人书面同意，驻场人员不得随意调整。</w:t>
      </w:r>
      <w:r/>
    </w:p>
    <w:p>
      <w:pPr>
        <w:ind w:firstLine="480"/>
        <w:spacing w:line="360" w:lineRule="auto"/>
        <w:rPr>
          <w:rFonts w:hint="eastAsia" w:ascii="宋体" w:hAnsi="宋体" w:cs="仿宋"/>
          <w:color w:val="auto"/>
          <w:sz w:val="24"/>
          <w:szCs w:val="24"/>
          <w:highlight w:val="none"/>
          <w:lang w:val="en-US" w:eastAsia="zh-CN"/>
        </w:rPr>
      </w:pPr>
      <w:r>
        <w:rPr>
          <w:rFonts w:hint="eastAsia" w:ascii="宋体" w:hAnsi="宋体" w:cs="仿宋"/>
          <w:color w:val="auto"/>
          <w:sz w:val="24"/>
          <w:szCs w:val="24"/>
          <w:highlight w:val="none"/>
          <w:lang w:val="en-US" w:eastAsia="zh-CN"/>
        </w:rPr>
        <w:t xml:space="preserve">1.7驻场人员须自行解决食宿，医院不另行支付除维保项目以外其他费用。</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lang w:val="en-US" w:eastAsia="zh-CN"/>
        </w:rPr>
        <w:t xml:space="preserve">1.8驻场人员应统一着装，整洁干净，挂牌服务，须遵守院内规章制度，经正规岗前培训合格后上岗。成交供应商必须向采购人提供派驻服务人员的基本信息表、体检报告及其他相关技术证书，经采购人审核认可后，方能上岗。</w:t>
      </w:r>
      <w:r/>
    </w:p>
    <w:p>
      <w:pPr>
        <w:ind w:firstLine="482"/>
        <w:spacing w:line="360" w:lineRule="auto"/>
        <w:rPr>
          <w:rFonts w:hint="eastAsia" w:ascii="宋体" w:hAnsi="宋体" w:cs="仿宋"/>
          <w:b/>
          <w:color w:val="auto"/>
          <w:sz w:val="24"/>
          <w:szCs w:val="24"/>
          <w:highlight w:val="none"/>
        </w:rPr>
      </w:pPr>
      <w:r>
        <w:rPr>
          <w:rFonts w:hint="eastAsia" w:ascii="宋体" w:hAnsi="宋体" w:cs="仿宋"/>
          <w:b/>
          <w:color w:val="auto"/>
          <w:sz w:val="24"/>
          <w:szCs w:val="24"/>
          <w:highlight w:val="none"/>
          <w:lang w:val="en-US" w:eastAsia="zh-CN"/>
        </w:rPr>
        <w:t xml:space="preserve">2.</w:t>
      </w:r>
      <w:r>
        <w:rPr>
          <w:rFonts w:hint="eastAsia" w:ascii="宋体" w:hAnsi="宋体" w:cs="仿宋"/>
          <w:b/>
          <w:color w:val="auto"/>
          <w:sz w:val="24"/>
          <w:szCs w:val="24"/>
          <w:highlight w:val="none"/>
        </w:rPr>
        <w:t xml:space="preserve">设备日常维护要求</w:t>
      </w:r>
      <w:r/>
    </w:p>
    <w:p>
      <w:pPr>
        <w:ind w:firstLine="480"/>
        <w:spacing w:line="360" w:lineRule="auto"/>
        <w:rPr>
          <w:rFonts w:hint="eastAsia" w:ascii="宋体" w:hAnsi="宋体" w:cs="仿宋"/>
          <w:color w:val="auto"/>
          <w:sz w:val="24"/>
          <w:szCs w:val="24"/>
          <w:highlight w:val="none"/>
        </w:rPr>
      </w:pPr>
      <w:r>
        <w:rPr>
          <w:rFonts w:hint="default" w:ascii="宋体" w:hAnsi="宋体" w:cs="仿宋"/>
          <w:color w:val="auto"/>
          <w:sz w:val="24"/>
          <w:szCs w:val="24"/>
          <w:highlight w:val="none"/>
        </w:rPr>
        <w:t xml:space="preserve">2</w:t>
      </w:r>
      <w:r>
        <w:rPr>
          <w:rFonts w:hint="eastAsia" w:ascii="宋体" w:hAnsi="宋体" w:cs="仿宋"/>
          <w:color w:val="auto"/>
          <w:sz w:val="24"/>
          <w:szCs w:val="24"/>
          <w:highlight w:val="none"/>
        </w:rPr>
        <w:t xml:space="preserve">.1</w:t>
      </w:r>
      <w:r>
        <w:rPr>
          <w:rFonts w:hint="eastAsia" w:ascii="宋体" w:hAnsi="宋体" w:cs="仿宋"/>
          <w:color w:val="auto"/>
          <w:sz w:val="24"/>
          <w:szCs w:val="24"/>
          <w:highlight w:val="none"/>
          <w:lang w:eastAsia="zh-CN"/>
        </w:rPr>
        <w:t xml:space="preserve">需</w:t>
      </w:r>
      <w:r>
        <w:rPr>
          <w:rFonts w:hint="eastAsia" w:ascii="宋体" w:hAnsi="宋体" w:cs="仿宋"/>
          <w:color w:val="auto"/>
          <w:sz w:val="24"/>
          <w:szCs w:val="24"/>
          <w:highlight w:val="none"/>
        </w:rPr>
        <w:t xml:space="preserve">对每台医疗设备进行档案建立并对设备在项目运行中的维修、保养、巡检等做好记录。</w:t>
      </w:r>
      <w:r>
        <w:rPr>
          <w:rFonts w:hint="eastAsia" w:ascii="宋体" w:hAnsi="宋体" w:cs="宋体"/>
          <w:bCs/>
          <w:color w:val="auto"/>
          <w:sz w:val="24"/>
          <w:szCs w:val="24"/>
          <w:highlight w:val="none"/>
        </w:rPr>
        <w:t xml:space="preserve">设备维修以工程师下修下送为主，减少临床送修工作量。</w:t>
      </w:r>
      <w:r/>
    </w:p>
    <w:p>
      <w:pPr>
        <w:ind w:firstLine="480"/>
        <w:spacing w:line="360" w:lineRule="auto"/>
        <w:rPr>
          <w:rFonts w:hint="eastAsia" w:ascii="宋体" w:hAnsi="宋体" w:cs="仿宋"/>
          <w:color w:val="auto"/>
          <w:sz w:val="24"/>
          <w:szCs w:val="24"/>
          <w:highlight w:val="none"/>
        </w:rPr>
      </w:pPr>
      <w:r>
        <w:rPr>
          <w:rFonts w:hint="default" w:ascii="宋体" w:hAnsi="宋体" w:cs="仿宋"/>
          <w:color w:val="auto"/>
          <w:sz w:val="24"/>
          <w:szCs w:val="24"/>
          <w:highlight w:val="none"/>
        </w:rPr>
        <w:t xml:space="preserve">2</w:t>
      </w:r>
      <w:r>
        <w:rPr>
          <w:rFonts w:hint="eastAsia" w:ascii="宋体" w:hAnsi="宋体" w:cs="仿宋"/>
          <w:color w:val="auto"/>
          <w:sz w:val="24"/>
          <w:szCs w:val="24"/>
          <w:highlight w:val="none"/>
        </w:rPr>
        <w:t xml:space="preserve">.2维修响应时间：法定工作</w:t>
      </w:r>
      <w:r>
        <w:rPr>
          <w:rFonts w:hint="eastAsia" w:ascii="宋体" w:hAnsi="宋体" w:cs="仿宋"/>
          <w:color w:val="auto"/>
          <w:sz w:val="24"/>
          <w:szCs w:val="24"/>
          <w:highlight w:val="none"/>
          <w:lang w:eastAsia="zh-CN"/>
        </w:rPr>
        <w:t xml:space="preserve">时间</w:t>
      </w:r>
      <w:r>
        <w:rPr>
          <w:rFonts w:hint="eastAsia" w:ascii="宋体" w:hAnsi="宋体" w:cs="仿宋"/>
          <w:color w:val="auto"/>
          <w:sz w:val="24"/>
          <w:szCs w:val="24"/>
          <w:highlight w:val="none"/>
        </w:rPr>
        <w:t xml:space="preserve">15分钟内响应</w:t>
      </w:r>
      <w:r>
        <w:rPr>
          <w:rFonts w:hint="eastAsia" w:ascii="宋体" w:hAnsi="宋体" w:cs="仿宋"/>
          <w:color w:val="auto"/>
          <w:sz w:val="24"/>
          <w:szCs w:val="24"/>
          <w:highlight w:val="none"/>
          <w:lang w:eastAsia="zh-CN"/>
        </w:rPr>
        <w:t xml:space="preserve">并</w:t>
      </w:r>
      <w:r>
        <w:rPr>
          <w:rFonts w:hint="eastAsia" w:ascii="宋体" w:hAnsi="宋体" w:cs="仿宋"/>
          <w:color w:val="auto"/>
          <w:sz w:val="24"/>
          <w:szCs w:val="24"/>
          <w:highlight w:val="none"/>
        </w:rPr>
        <w:t xml:space="preserve">到达维修现场，法定工作时间以外</w:t>
      </w:r>
      <w:r>
        <w:rPr>
          <w:rFonts w:hint="eastAsia" w:ascii="宋体" w:hAnsi="宋体" w:cs="仿宋"/>
          <w:color w:val="auto"/>
          <w:sz w:val="24"/>
          <w:szCs w:val="24"/>
          <w:highlight w:val="none"/>
          <w:lang w:val="en-US" w:eastAsia="zh-CN"/>
        </w:rPr>
        <w:t xml:space="preserve">30分钟内</w:t>
      </w:r>
      <w:r>
        <w:rPr>
          <w:rFonts w:hint="eastAsia" w:ascii="宋体" w:hAnsi="宋体" w:cs="仿宋"/>
          <w:color w:val="auto"/>
          <w:sz w:val="24"/>
          <w:szCs w:val="24"/>
          <w:highlight w:val="none"/>
        </w:rPr>
        <w:t xml:space="preserve">响应</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rPr>
        <w:t xml:space="preserve">1小时内到达维修现场。</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2.3</w:t>
      </w:r>
      <w:r>
        <w:rPr>
          <w:rFonts w:hint="eastAsia" w:ascii="宋体" w:hAnsi="宋体" w:cs="宋体"/>
          <w:bCs/>
          <w:color w:val="auto"/>
          <w:sz w:val="24"/>
          <w:szCs w:val="24"/>
          <w:highlight w:val="none"/>
        </w:rPr>
        <w:t xml:space="preserve">修复时间：一般性故障要求即时修复，不能即时修复的较复杂故障原则上3日内完成。如因成交人技术所限或备件原因，同一月内同故障连续出现3次及以上或因特殊原因不能在7日内修复的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可委托其他服务商维修或购置备件，所涉费用由</w:t>
      </w:r>
      <w:r>
        <w:rPr>
          <w:rFonts w:hint="eastAsia" w:ascii="宋体" w:hAnsi="宋体" w:cs="宋体"/>
          <w:bCs/>
          <w:color w:val="auto"/>
          <w:sz w:val="24"/>
          <w:szCs w:val="24"/>
          <w:highlight w:val="none"/>
          <w:lang w:eastAsia="zh-CN"/>
        </w:rPr>
        <w:t xml:space="preserve">服务公司</w:t>
      </w:r>
      <w:r>
        <w:rPr>
          <w:rFonts w:hint="eastAsia" w:ascii="宋体" w:hAnsi="宋体" w:cs="宋体"/>
          <w:bCs/>
          <w:color w:val="auto"/>
          <w:sz w:val="24"/>
          <w:szCs w:val="24"/>
          <w:highlight w:val="none"/>
        </w:rPr>
        <w:t xml:space="preserve">承担。</w:t>
      </w:r>
      <w:r/>
    </w:p>
    <w:p>
      <w:pPr>
        <w:ind w:firstLine="480"/>
        <w:spacing w:line="360" w:lineRule="auto"/>
        <w:rPr>
          <w:rFonts w:hint="eastAsia" w:ascii="宋体" w:hAnsi="宋体" w:cs="仿宋"/>
          <w:color w:val="auto"/>
          <w:sz w:val="24"/>
          <w:szCs w:val="24"/>
          <w:highlight w:val="none"/>
        </w:rPr>
      </w:pPr>
      <w:r>
        <w:rPr>
          <w:rFonts w:hint="default" w:ascii="宋体" w:hAnsi="宋体" w:cs="仿宋"/>
          <w:color w:val="auto"/>
          <w:sz w:val="24"/>
          <w:szCs w:val="24"/>
          <w:highlight w:val="none"/>
        </w:rPr>
        <w:t xml:space="preserve">2</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lang w:val="en-US" w:eastAsia="zh-CN"/>
        </w:rPr>
        <w:t xml:space="preserve">4</w:t>
      </w:r>
      <w:r>
        <w:rPr>
          <w:rFonts w:hint="eastAsia" w:ascii="宋体" w:hAnsi="宋体" w:cs="仿宋"/>
          <w:color w:val="auto"/>
          <w:sz w:val="24"/>
          <w:szCs w:val="24"/>
          <w:highlight w:val="none"/>
        </w:rPr>
        <w:t xml:space="preserve">定期保养：按照设备</w:t>
      </w:r>
      <w:r>
        <w:rPr>
          <w:rFonts w:hint="eastAsia" w:ascii="宋体" w:hAnsi="宋体" w:cs="仿宋"/>
          <w:strike w:val="0"/>
          <w:color w:val="auto"/>
          <w:sz w:val="24"/>
          <w:szCs w:val="24"/>
          <w:highlight w:val="none"/>
          <w:lang w:eastAsia="zh-CN"/>
        </w:rPr>
        <w:t xml:space="preserve">分类</w:t>
      </w:r>
      <w:r>
        <w:rPr>
          <w:rFonts w:hint="eastAsia" w:ascii="宋体" w:hAnsi="宋体" w:cs="仿宋"/>
          <w:color w:val="auto"/>
          <w:sz w:val="24"/>
          <w:szCs w:val="24"/>
          <w:highlight w:val="none"/>
        </w:rPr>
        <w:t xml:space="preserve">保养标准进行定期保养，一年不少于2次；计划性定期的维护服务检测包括机器清洁、性能测试及校准、必要的机械或电气的检查、非紧急性质的预防性维护以及确保系统能按照制造商的产品规格运行的</w:t>
      </w:r>
      <w:r>
        <w:rPr>
          <w:rFonts w:hint="eastAsia" w:ascii="宋体" w:hAnsi="宋体" w:cs="仿宋"/>
          <w:color w:val="auto"/>
          <w:sz w:val="24"/>
          <w:szCs w:val="24"/>
          <w:highlight w:val="none"/>
          <w:lang w:eastAsia="zh-CN"/>
        </w:rPr>
        <w:t xml:space="preserve">其他</w:t>
      </w:r>
      <w:r>
        <w:rPr>
          <w:rFonts w:hint="eastAsia" w:ascii="宋体" w:hAnsi="宋体" w:cs="仿宋"/>
          <w:color w:val="auto"/>
          <w:sz w:val="24"/>
          <w:szCs w:val="24"/>
          <w:highlight w:val="none"/>
        </w:rPr>
        <w:t xml:space="preserve">维护。</w:t>
      </w:r>
      <w:r>
        <w:rPr>
          <w:rFonts w:hint="eastAsia" w:ascii="宋体" w:hAnsi="宋体" w:cs="仿宋"/>
          <w:strike w:val="0"/>
          <w:color w:val="auto"/>
          <w:sz w:val="24"/>
          <w:szCs w:val="24"/>
          <w:highlight w:val="none"/>
        </w:rPr>
        <w:t xml:space="preserve">每次保养</w:t>
      </w:r>
      <w:r>
        <w:rPr>
          <w:rFonts w:hint="eastAsia" w:ascii="宋体" w:hAnsi="宋体" w:cs="仿宋"/>
          <w:strike w:val="0"/>
          <w:color w:val="auto"/>
          <w:sz w:val="24"/>
          <w:szCs w:val="24"/>
          <w:highlight w:val="none"/>
          <w:lang w:eastAsia="zh-CN"/>
        </w:rPr>
        <w:t xml:space="preserve">需提</w:t>
      </w:r>
      <w:r>
        <w:rPr>
          <w:rFonts w:hint="eastAsia" w:ascii="宋体" w:hAnsi="宋体" w:cs="仿宋"/>
          <w:color w:val="auto"/>
          <w:sz w:val="24"/>
          <w:szCs w:val="24"/>
          <w:highlight w:val="none"/>
        </w:rPr>
        <w:t xml:space="preserve">前一周通知使用科室具体保养时间，保养后出具相应的保养报告。</w:t>
      </w:r>
      <w:r/>
    </w:p>
    <w:p>
      <w:pPr>
        <w:ind w:firstLine="480"/>
        <w:spacing w:line="360" w:lineRule="auto"/>
        <w:rPr>
          <w:rFonts w:hint="eastAsia" w:ascii="宋体" w:hAnsi="宋体" w:cs="仿宋"/>
          <w:color w:val="auto"/>
          <w:sz w:val="24"/>
          <w:szCs w:val="24"/>
          <w:highlight w:val="none"/>
        </w:rPr>
      </w:pPr>
      <w:r>
        <w:rPr>
          <w:rFonts w:hint="default" w:ascii="宋体" w:hAnsi="宋体" w:cs="仿宋"/>
          <w:color w:val="auto"/>
          <w:sz w:val="24"/>
          <w:szCs w:val="24"/>
          <w:highlight w:val="none"/>
        </w:rPr>
        <w:t xml:space="preserve">2</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lang w:val="en-US" w:eastAsia="zh-CN"/>
        </w:rPr>
        <w:t xml:space="preserve">5</w:t>
      </w:r>
      <w:r>
        <w:rPr>
          <w:rFonts w:hint="eastAsia" w:ascii="宋体" w:hAnsi="宋体" w:cs="仿宋"/>
          <w:color w:val="auto"/>
          <w:sz w:val="24"/>
          <w:szCs w:val="24"/>
          <w:highlight w:val="none"/>
        </w:rPr>
        <w:t xml:space="preserve">定期巡检：结合医院的需求，定期对医院的“重点设备”、“急救、生命支持类设备”、“普通设备”制定定期巡检计划并按计划进行巡检，保证医院的医疗设备能够正常运行</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rPr>
        <w:t xml:space="preserve">巡检结束后出具相应的巡检报告。</w:t>
      </w:r>
      <w:r/>
    </w:p>
    <w:p>
      <w:pPr>
        <w:ind w:firstLine="420"/>
        <w:jc w:val="both"/>
        <w:spacing w:after="120" w:line="360" w:lineRule="auto"/>
        <w:widowControl w:val="off"/>
        <w:rPr>
          <w:rFonts w:hint="eastAsia" w:ascii="宋体" w:hAnsi="宋体" w:eastAsia="宋体" w:cs="仿宋"/>
          <w:color w:val="auto"/>
          <w:sz w:val="24"/>
          <w:szCs w:val="24"/>
          <w:highlight w:val="none"/>
          <w:lang w:val="zh-CN"/>
        </w:rPr>
      </w:pPr>
      <w:r>
        <w:rPr>
          <w:rFonts w:hint="default" w:ascii="宋体" w:hAnsi="宋体" w:eastAsia="宋体" w:cs="仿宋"/>
          <w:color w:val="auto"/>
          <w:sz w:val="24"/>
          <w:szCs w:val="24"/>
          <w:highlight w:val="none"/>
          <w:lang w:val="zh-CN"/>
        </w:rPr>
        <w:t xml:space="preserve">2</w:t>
      </w:r>
      <w:r>
        <w:rPr>
          <w:rFonts w:hint="eastAsia" w:ascii="宋体" w:hAnsi="宋体" w:eastAsia="宋体" w:cs="仿宋"/>
          <w:color w:val="auto"/>
          <w:sz w:val="24"/>
          <w:szCs w:val="24"/>
          <w:highlight w:val="none"/>
          <w:lang w:val="zh-CN"/>
        </w:rPr>
        <w:t xml:space="preserve">.</w:t>
      </w:r>
      <w:r>
        <w:rPr>
          <w:rFonts w:hint="eastAsia" w:ascii="宋体" w:hAnsi="宋体" w:cs="仿宋"/>
          <w:color w:val="auto"/>
          <w:sz w:val="24"/>
          <w:szCs w:val="24"/>
          <w:highlight w:val="none"/>
          <w:lang w:val="en-US" w:eastAsia="zh-CN"/>
        </w:rPr>
        <w:t xml:space="preserve">6</w:t>
      </w:r>
      <w:r>
        <w:rPr>
          <w:rFonts w:hint="eastAsia" w:ascii="宋体" w:hAnsi="宋体" w:eastAsia="宋体" w:cs="仿宋"/>
          <w:color w:val="auto"/>
          <w:sz w:val="24"/>
          <w:szCs w:val="24"/>
          <w:highlight w:val="none"/>
          <w:lang w:val="zh-CN"/>
        </w:rPr>
        <w:t xml:space="preserve">合同期内，服务公司对于医院生命支持类设备建立设备质控管理体系，每年免费提供一次质控检测，设备</w:t>
      </w:r>
      <w:r>
        <w:rPr>
          <w:rFonts w:hint="eastAsia" w:ascii="宋体" w:hAnsi="宋体" w:cs="仿宋"/>
          <w:color w:val="auto"/>
          <w:sz w:val="24"/>
          <w:szCs w:val="24"/>
          <w:highlight w:val="none"/>
          <w:lang w:val="zh-CN"/>
        </w:rPr>
        <w:t xml:space="preserve">类型</w:t>
      </w:r>
      <w:r>
        <w:rPr>
          <w:rFonts w:hint="eastAsia" w:ascii="宋体" w:hAnsi="宋体" w:eastAsia="宋体" w:cs="仿宋"/>
          <w:color w:val="auto"/>
          <w:sz w:val="24"/>
          <w:szCs w:val="24"/>
          <w:highlight w:val="none"/>
          <w:lang w:val="zh-CN"/>
        </w:rPr>
        <w:t xml:space="preserve">包括</w:t>
      </w:r>
      <w:r>
        <w:rPr>
          <w:rFonts w:hint="eastAsia" w:ascii="宋体" w:hAnsi="宋体" w:cs="仿宋"/>
          <w:color w:val="auto"/>
          <w:sz w:val="24"/>
          <w:szCs w:val="24"/>
          <w:highlight w:val="none"/>
          <w:lang w:val="zh-CN"/>
        </w:rPr>
        <w:t xml:space="preserve">：</w:t>
      </w:r>
      <w:r>
        <w:rPr>
          <w:rFonts w:hint="eastAsia" w:ascii="宋体" w:hAnsi="宋体" w:eastAsia="宋体" w:cs="仿宋"/>
          <w:color w:val="auto"/>
          <w:sz w:val="24"/>
          <w:szCs w:val="24"/>
          <w:highlight w:val="none"/>
          <w:lang w:val="zh-CN"/>
        </w:rPr>
        <w:t xml:space="preserve">输注泵、心电监护仪、</w:t>
      </w:r>
      <w:r>
        <w:rPr>
          <w:rFonts w:hint="eastAsia" w:ascii="宋体" w:hAnsi="宋体" w:eastAsia="宋体" w:cs="仿宋"/>
          <w:color w:val="auto"/>
          <w:sz w:val="24"/>
          <w:szCs w:val="24"/>
          <w:highlight w:val="none"/>
          <w:lang w:val="en-US" w:eastAsia="zh-CN"/>
        </w:rPr>
        <w:t xml:space="preserve">除颤仪</w:t>
      </w:r>
      <w:r>
        <w:rPr>
          <w:rFonts w:hint="eastAsia" w:ascii="宋体" w:hAnsi="宋体" w:eastAsia="宋体" w:cs="仿宋"/>
          <w:color w:val="auto"/>
          <w:sz w:val="24"/>
          <w:szCs w:val="24"/>
          <w:highlight w:val="none"/>
          <w:lang w:val="zh-CN"/>
        </w:rPr>
        <w:t xml:space="preserve">、呼吸机、麻醉机、电刀、生物安全柜、心电图机等，并提供有相关检测资质的第三方公司出具的质控检测报告。</w:t>
      </w:r>
      <w:r/>
    </w:p>
    <w:p>
      <w:pPr>
        <w:ind w:firstLine="482"/>
        <w:spacing w:line="360" w:lineRule="auto"/>
        <w:rPr>
          <w:rFonts w:hint="eastAsia" w:ascii="宋体" w:hAnsi="宋体" w:cs="仿宋"/>
          <w:b/>
          <w:color w:val="auto"/>
          <w:sz w:val="24"/>
          <w:szCs w:val="24"/>
          <w:highlight w:val="none"/>
        </w:rPr>
      </w:pPr>
      <w:r>
        <w:rPr>
          <w:rFonts w:hint="eastAsia" w:ascii="宋体" w:hAnsi="宋体" w:cs="仿宋"/>
          <w:b/>
          <w:color w:val="auto"/>
          <w:sz w:val="24"/>
          <w:szCs w:val="24"/>
          <w:highlight w:val="none"/>
          <w:lang w:val="en-US" w:eastAsia="zh-CN"/>
        </w:rPr>
        <w:t xml:space="preserve">3.</w:t>
      </w:r>
      <w:r>
        <w:rPr>
          <w:rFonts w:hint="eastAsia" w:ascii="宋体" w:hAnsi="宋体" w:cs="仿宋"/>
          <w:b/>
          <w:color w:val="auto"/>
          <w:sz w:val="24"/>
          <w:szCs w:val="24"/>
          <w:highlight w:val="none"/>
        </w:rPr>
        <w:t xml:space="preserve">设备维修要求</w:t>
      </w:r>
      <w:r/>
    </w:p>
    <w:p>
      <w:pPr>
        <w:ind w:firstLine="480"/>
        <w:spacing w:line="360" w:lineRule="auto"/>
        <w:rPr>
          <w:rFonts w:hint="default" w:ascii="宋体" w:hAnsi="宋体" w:eastAsia="宋体" w:cs="仿宋"/>
          <w:color w:val="auto"/>
          <w:sz w:val="24"/>
          <w:szCs w:val="24"/>
          <w:highlight w:val="none"/>
          <w:lang w:val="en-US" w:eastAsia="zh-CN"/>
        </w:rPr>
      </w:pPr>
      <w:r>
        <w:rPr>
          <w:rFonts w:hint="eastAsia" w:ascii="宋体" w:hAnsi="宋体" w:cs="仿宋"/>
          <w:color w:val="auto"/>
          <w:sz w:val="24"/>
          <w:szCs w:val="24"/>
          <w:highlight w:val="none"/>
          <w:lang w:val="en-US" w:eastAsia="zh-CN"/>
        </w:rPr>
        <w:t xml:space="preserve">3.</w:t>
      </w:r>
      <w:r>
        <w:rPr>
          <w:rFonts w:hint="eastAsia" w:ascii="宋体" w:hAnsi="宋体" w:cs="仿宋"/>
          <w:color w:val="auto"/>
          <w:sz w:val="24"/>
          <w:szCs w:val="24"/>
          <w:highlight w:val="none"/>
        </w:rPr>
        <w:t xml:space="preserve">1医院</w:t>
      </w:r>
      <w:r>
        <w:rPr>
          <w:rFonts w:hint="eastAsia" w:ascii="宋体" w:hAnsi="宋体" w:cs="仿宋"/>
          <w:color w:val="auto"/>
          <w:sz w:val="24"/>
          <w:szCs w:val="24"/>
          <w:highlight w:val="none"/>
          <w:lang w:val="en-US" w:eastAsia="zh-CN"/>
        </w:rPr>
        <w:t xml:space="preserve">设备清单内的设备</w:t>
      </w:r>
      <w:r>
        <w:rPr>
          <w:rFonts w:hint="eastAsia" w:ascii="宋体" w:hAnsi="宋体" w:cs="仿宋"/>
          <w:color w:val="auto"/>
          <w:sz w:val="24"/>
          <w:szCs w:val="24"/>
          <w:highlight w:val="none"/>
        </w:rPr>
        <w:t xml:space="preserve">为全保型服务，服务期内服务范围包含的维修人工和配件等费用均由服务公司承担。</w:t>
      </w:r>
      <w:r>
        <w:rPr>
          <w:rFonts w:hint="eastAsia" w:ascii="宋体" w:hAnsi="宋体" w:cs="仿宋"/>
          <w:color w:val="auto"/>
          <w:sz w:val="24"/>
          <w:szCs w:val="24"/>
          <w:highlight w:val="none"/>
          <w:lang w:val="en-US" w:eastAsia="zh-CN"/>
        </w:rPr>
        <w:t xml:space="preserve">设备清单外设备科管理的设备提供同质化服务，但涉及更换配件由院方提供。</w:t>
      </w:r>
      <w:r/>
    </w:p>
    <w:p>
      <w:pPr>
        <w:ind w:firstLine="480"/>
        <w:spacing w:line="360" w:lineRule="auto"/>
        <w:rPr>
          <w:rFonts w:hint="default" w:ascii="宋体" w:hAnsi="宋体" w:cs="仿宋"/>
          <w:color w:val="auto"/>
          <w:sz w:val="24"/>
          <w:szCs w:val="24"/>
          <w:highlight w:val="none"/>
          <w:u w:val="single"/>
        </w:rPr>
      </w:pPr>
      <w:r>
        <w:rPr>
          <w:rFonts w:hint="eastAsia" w:ascii="宋体" w:hAnsi="宋体" w:cs="仿宋"/>
          <w:color w:val="auto"/>
          <w:sz w:val="24"/>
          <w:szCs w:val="24"/>
          <w:highlight w:val="none"/>
          <w:u w:val="single"/>
          <w:lang w:val="en-US" w:eastAsia="zh-CN"/>
        </w:rPr>
        <w:t xml:space="preserve">3.</w:t>
      </w:r>
      <w:r>
        <w:rPr>
          <w:rFonts w:hint="eastAsia" w:ascii="宋体" w:hAnsi="宋体" w:cs="仿宋"/>
          <w:color w:val="auto"/>
          <w:sz w:val="24"/>
          <w:szCs w:val="24"/>
          <w:highlight w:val="none"/>
          <w:u w:val="single"/>
        </w:rPr>
        <w:t xml:space="preserve">2★服务公司负责对打包设备的零配件及易损件（一般以设备注册证或厂家出厂标准说明为准，耗材除外）进行免费维修、更换。包括但不仅限于：各类球管（GE Optima 540/GE Optima 670/GE Optima 680球管除外）、液氦、超声探头、血氧指夹、袖带、紫外线灯管、导联线、雾化机配件、流量传感器、空气消毒机滤网、再生剂</w:t>
      </w:r>
      <w:r>
        <w:rPr>
          <w:rFonts w:hint="eastAsia" w:ascii="宋体" w:hAnsi="宋体" w:cs="仿宋"/>
          <w:color w:val="auto"/>
          <w:sz w:val="24"/>
          <w:szCs w:val="24"/>
          <w:highlight w:val="none"/>
          <w:u w:val="single"/>
          <w:lang w:eastAsia="zh-CN"/>
        </w:rPr>
        <w:t xml:space="preserve">（</w:t>
      </w:r>
      <w:r>
        <w:rPr>
          <w:rFonts w:hint="eastAsia" w:ascii="宋体" w:hAnsi="宋体" w:cs="仿宋"/>
          <w:color w:val="auto"/>
          <w:sz w:val="24"/>
          <w:szCs w:val="24"/>
          <w:highlight w:val="none"/>
          <w:u w:val="single"/>
        </w:rPr>
        <w:t xml:space="preserve">软水盐、树脂、石英砂</w:t>
      </w:r>
      <w:r>
        <w:rPr>
          <w:rFonts w:hint="eastAsia" w:ascii="宋体" w:hAnsi="宋体" w:cs="仿宋"/>
          <w:color w:val="auto"/>
          <w:sz w:val="24"/>
          <w:szCs w:val="24"/>
          <w:highlight w:val="none"/>
          <w:u w:val="single"/>
          <w:lang w:eastAsia="zh-CN"/>
        </w:rPr>
        <w:t xml:space="preserve">）</w:t>
      </w:r>
      <w:r>
        <w:rPr>
          <w:rFonts w:hint="eastAsia" w:ascii="宋体" w:hAnsi="宋体" w:cs="仿宋"/>
          <w:color w:val="auto"/>
          <w:sz w:val="24"/>
          <w:szCs w:val="24"/>
          <w:highlight w:val="none"/>
          <w:u w:val="single"/>
        </w:rPr>
        <w:t xml:space="preserve">、钠石灰、钙石灰、清洗过滤器、灯泡等。包含血透室水处理耗材的更换，更换要求和频次要根据国家及省市对血透中心法律法规和行业规范进行，保证血透透析的质量和安全。</w:t>
      </w:r>
      <w:r/>
    </w:p>
    <w:p>
      <w:pPr>
        <w:ind w:firstLine="480"/>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没有列明的如果双方理解有歧义的易损件及耗材，工作过程中双方协商解决。</w:t>
      </w:r>
      <w:r/>
    </w:p>
    <w:p>
      <w:pPr>
        <w:ind w:firstLine="480"/>
        <w:spacing w:line="360" w:lineRule="auto"/>
        <w:rPr>
          <w:rFonts w:hint="eastAsia" w:ascii="宋体" w:hAnsi="宋体" w:cs="仿宋"/>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3.3</w:t>
      </w:r>
      <w:r>
        <w:rPr>
          <w:rFonts w:hint="eastAsia" w:ascii="宋体" w:hAnsi="宋体" w:cs="宋体"/>
          <w:bCs/>
          <w:color w:val="auto"/>
          <w:sz w:val="24"/>
          <w:szCs w:val="24"/>
          <w:highlight w:val="none"/>
        </w:rPr>
        <w:t xml:space="preserve">在合同期内因故障而需更换的备件，不受数量限制。服务期内不限次数的故障诊断、维修人工技术服务。对于维修中需更换的配件须提供正规厂家生产的合格配件。</w:t>
      </w:r>
      <w:r/>
    </w:p>
    <w:p>
      <w:pPr>
        <w:ind w:firstLine="480"/>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lang w:val="en-US" w:eastAsia="zh-CN"/>
        </w:rPr>
        <w:t xml:space="preserve">3.4</w:t>
      </w:r>
      <w:r>
        <w:rPr>
          <w:rFonts w:hint="eastAsia" w:ascii="宋体" w:hAnsi="宋体" w:cs="仿宋"/>
          <w:color w:val="auto"/>
          <w:sz w:val="24"/>
          <w:szCs w:val="24"/>
          <w:highlight w:val="none"/>
          <w:u w:val="single"/>
        </w:rPr>
        <w:t xml:space="preserve">★服务公司应承担</w:t>
      </w:r>
      <w:r>
        <w:rPr>
          <w:rFonts w:hint="eastAsia" w:ascii="宋体" w:hAnsi="宋体" w:cs="仿宋"/>
          <w:color w:val="auto"/>
          <w:sz w:val="24"/>
          <w:szCs w:val="24"/>
          <w:highlight w:val="none"/>
          <w:u w:val="single"/>
          <w:lang w:eastAsia="zh-CN"/>
        </w:rPr>
        <w:t xml:space="preserve">清单内</w:t>
      </w:r>
      <w:r>
        <w:rPr>
          <w:rFonts w:hint="eastAsia" w:ascii="宋体" w:hAnsi="宋体" w:cs="仿宋"/>
          <w:color w:val="auto"/>
          <w:sz w:val="24"/>
          <w:szCs w:val="24"/>
          <w:highlight w:val="none"/>
          <w:u w:val="single"/>
        </w:rPr>
        <w:t xml:space="preserve">医疗设备配件的更换，球管（GE Optima 540/GE Optima 670/GE Optima 680球管除外）、探测器、冷头、软式内窥镜等大件及临床提出特殊要求的维修必须保证原厂。</w:t>
      </w:r>
      <w:r/>
    </w:p>
    <w:p>
      <w:pPr>
        <w:ind w:firstLine="482"/>
        <w:spacing w:line="360" w:lineRule="auto"/>
        <w:rPr>
          <w:rFonts w:hint="eastAsia" w:ascii="宋体" w:hAnsi="宋体" w:cs="仿宋"/>
          <w:color w:val="auto"/>
          <w:sz w:val="24"/>
          <w:szCs w:val="24"/>
          <w:highlight w:val="none"/>
          <w:u w:val="single"/>
        </w:rPr>
      </w:pPr>
      <w:r>
        <w:rPr>
          <w:rFonts w:hint="eastAsia" w:ascii="宋体" w:hAnsi="宋体" w:cs="仿宋"/>
          <w:b/>
          <w:bCs/>
          <w:color w:val="auto"/>
          <w:sz w:val="24"/>
          <w:szCs w:val="24"/>
          <w:highlight w:val="none"/>
          <w:u w:val="single"/>
        </w:rPr>
        <w:t xml:space="preserve">GE Optima 540、GE Optima 670、GE Optima 680的球管不列在服务范围内，院方后续根据实际使用情况另行采购更换。</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lang w:val="en-US" w:eastAsia="zh-CN"/>
        </w:rPr>
        <w:t xml:space="preserve">3.5</w:t>
      </w:r>
      <w:r>
        <w:rPr>
          <w:rFonts w:hint="eastAsia" w:ascii="宋体" w:hAnsi="宋体" w:cs="仿宋"/>
          <w:color w:val="auto"/>
          <w:sz w:val="24"/>
          <w:szCs w:val="24"/>
          <w:highlight w:val="none"/>
        </w:rPr>
        <w:t xml:space="preserve">人为非故意损坏的设备的维修也包含在本次服务范围之内。</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lang w:val="en-US" w:eastAsia="zh-CN"/>
        </w:rPr>
        <w:t xml:space="preserve">3.6</w:t>
      </w:r>
      <w:r>
        <w:rPr>
          <w:rFonts w:hint="eastAsia" w:ascii="宋体" w:hAnsi="宋体" w:cs="仿宋"/>
          <w:color w:val="auto"/>
          <w:sz w:val="24"/>
          <w:szCs w:val="24"/>
          <w:highlight w:val="none"/>
        </w:rPr>
        <w:t xml:space="preserve">维修中遇到难以判断或一时无法解决的问题，</w:t>
      </w:r>
      <w:r>
        <w:rPr>
          <w:rFonts w:hint="eastAsia" w:ascii="宋体" w:hAnsi="宋体" w:cs="仿宋"/>
          <w:color w:val="auto"/>
          <w:sz w:val="24"/>
          <w:szCs w:val="24"/>
          <w:highlight w:val="none"/>
          <w:lang w:eastAsia="zh-CN"/>
        </w:rPr>
        <w:t xml:space="preserve">服务公司</w:t>
      </w:r>
      <w:r>
        <w:rPr>
          <w:rFonts w:hint="eastAsia" w:ascii="宋体" w:hAnsi="宋体" w:cs="仿宋"/>
          <w:color w:val="auto"/>
          <w:sz w:val="24"/>
          <w:szCs w:val="24"/>
          <w:highlight w:val="none"/>
        </w:rPr>
        <w:t xml:space="preserve">应及时汇报设备科并协调其他维修力量进行维修，在约定时间内尽快解决故障。服务期内，其他维修力量进行协同维修所产生的一切费用由公司承担。</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lang w:val="en-US" w:eastAsia="zh-CN"/>
        </w:rPr>
        <w:t xml:space="preserve">3</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lang w:val="en-US" w:eastAsia="zh-CN"/>
        </w:rPr>
        <w:t xml:space="preserve">7</w:t>
      </w:r>
      <w:r>
        <w:rPr>
          <w:rFonts w:hint="eastAsia" w:ascii="宋体" w:hAnsi="宋体" w:cs="仿宋"/>
          <w:color w:val="auto"/>
          <w:sz w:val="24"/>
          <w:szCs w:val="24"/>
          <w:highlight w:val="none"/>
        </w:rPr>
        <w:t xml:space="preserve">如所换配件属于设备主要部件的，维修后需经质控检测合格后方可投入临床使用。维修后的设备须达到国家相关质量要求后方可投入使用。</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lang w:val="en-US" w:eastAsia="zh-CN"/>
        </w:rPr>
        <w:t xml:space="preserve">3.8</w:t>
      </w:r>
      <w:r>
        <w:rPr>
          <w:rFonts w:hint="eastAsia" w:ascii="宋体" w:hAnsi="宋体" w:cs="宋体"/>
          <w:bCs/>
          <w:color w:val="auto"/>
          <w:sz w:val="24"/>
          <w:szCs w:val="24"/>
          <w:highlight w:val="none"/>
        </w:rPr>
        <w:t xml:space="preserve">保证更换的零配件不侵犯他人知识产权，一旦侵权，由</w:t>
      </w:r>
      <w:r>
        <w:rPr>
          <w:rFonts w:hint="eastAsia" w:ascii="宋体" w:hAnsi="宋体" w:cs="宋体"/>
          <w:bCs/>
          <w:color w:val="auto"/>
          <w:sz w:val="24"/>
          <w:szCs w:val="24"/>
          <w:highlight w:val="none"/>
          <w:lang w:eastAsia="zh-CN"/>
        </w:rPr>
        <w:t xml:space="preserve">服务公司</w:t>
      </w:r>
      <w:r>
        <w:rPr>
          <w:rFonts w:hint="eastAsia" w:ascii="宋体" w:hAnsi="宋体" w:cs="宋体"/>
          <w:bCs/>
          <w:color w:val="auto"/>
          <w:sz w:val="24"/>
          <w:szCs w:val="24"/>
          <w:highlight w:val="none"/>
        </w:rPr>
        <w:t xml:space="preserve">承担全部责任。</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lang w:val="en-US" w:eastAsia="zh-CN"/>
        </w:rPr>
        <w:t xml:space="preserve">3.9</w:t>
      </w:r>
      <w:r>
        <w:rPr>
          <w:rFonts w:hint="eastAsia" w:ascii="宋体" w:hAnsi="宋体" w:cs="仿宋"/>
          <w:color w:val="auto"/>
          <w:sz w:val="24"/>
          <w:szCs w:val="24"/>
          <w:highlight w:val="none"/>
          <w:lang w:eastAsia="zh-CN"/>
        </w:rPr>
        <w:t xml:space="preserve">服务公司</w:t>
      </w:r>
      <w:r>
        <w:rPr>
          <w:rFonts w:hint="eastAsia" w:ascii="宋体" w:hAnsi="宋体" w:cs="仿宋"/>
          <w:color w:val="auto"/>
          <w:sz w:val="24"/>
          <w:szCs w:val="24"/>
          <w:highlight w:val="none"/>
        </w:rPr>
        <w:t xml:space="preserve">为医院部分设备在紧急情况下提供备用机服务。对急救和生命支持类设备如呼吸机、除颤仪等出现故障，常规紧急维修要求36小时修复，如无法在约定时间内修复需提供备用机；检验设备及单台设备如CT、胃镜、肠镜等设备出现故障，常规紧急维修要求36小时修复，服务商需要提供备用机（大型设备除外）。</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lang w:val="en-US" w:eastAsia="zh-CN"/>
        </w:rPr>
        <w:t xml:space="preserve">3.10</w:t>
      </w:r>
      <w:r>
        <w:rPr>
          <w:rFonts w:hint="eastAsia" w:ascii="宋体" w:hAnsi="宋体" w:cs="仿宋"/>
          <w:color w:val="auto"/>
          <w:sz w:val="24"/>
          <w:szCs w:val="24"/>
          <w:highlight w:val="none"/>
        </w:rPr>
        <w:t xml:space="preserve">每月提供月度工作报告，报告每月维修服务工作的各个方面数据，包括</w:t>
      </w:r>
      <w:r>
        <w:rPr>
          <w:rFonts w:hint="eastAsia" w:ascii="宋体" w:hAnsi="宋体" w:cs="仿宋"/>
          <w:color w:val="auto"/>
          <w:sz w:val="24"/>
          <w:szCs w:val="24"/>
          <w:highlight w:val="none"/>
          <w:lang w:eastAsia="zh-CN"/>
        </w:rPr>
        <w:t xml:space="preserve">但</w:t>
      </w:r>
      <w:r>
        <w:rPr>
          <w:rFonts w:hint="eastAsia" w:ascii="宋体" w:hAnsi="宋体" w:cs="仿宋"/>
          <w:color w:val="auto"/>
          <w:sz w:val="24"/>
          <w:szCs w:val="24"/>
          <w:highlight w:val="none"/>
        </w:rPr>
        <w:t xml:space="preserve">不限于维修工作量、保养工作量、备件更换记录汇总及分析，每年度进行汇总分析报告。</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lang w:val="en-US" w:eastAsia="zh-CN"/>
        </w:rPr>
        <w:t xml:space="preserve">3</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lang w:val="en-US" w:eastAsia="zh-CN"/>
        </w:rPr>
        <w:t xml:space="preserve">11</w:t>
      </w:r>
      <w:r>
        <w:rPr>
          <w:rFonts w:hint="eastAsia" w:ascii="宋体" w:hAnsi="宋体" w:cs="仿宋"/>
          <w:color w:val="auto"/>
          <w:sz w:val="24"/>
          <w:szCs w:val="24"/>
          <w:highlight w:val="none"/>
        </w:rPr>
        <w:t xml:space="preserve">设备虽可使用，但其工作状态效果不符合临床使用要求的，应定期更换相应配件。</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lang w:val="en-US" w:eastAsia="zh-CN"/>
        </w:rPr>
        <w:t xml:space="preserve">3</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lang w:val="en-US" w:eastAsia="zh-CN"/>
        </w:rPr>
        <w:t xml:space="preserve">12</w:t>
      </w:r>
      <w:r>
        <w:rPr>
          <w:rFonts w:hint="eastAsia" w:ascii="宋体" w:hAnsi="宋体" w:cs="仿宋"/>
          <w:color w:val="auto"/>
          <w:sz w:val="24"/>
          <w:szCs w:val="24"/>
          <w:highlight w:val="none"/>
        </w:rPr>
        <w:t xml:space="preserve">服务公司需在办公场地常备维修保养工具、建立常用备件库，保证常用易损件、备件能及时更换。</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lang w:val="en-US" w:eastAsia="zh-CN"/>
        </w:rPr>
        <w:t xml:space="preserve">3</w:t>
      </w:r>
      <w:r>
        <w:rPr>
          <w:rFonts w:hint="eastAsia" w:ascii="宋体" w:hAnsi="宋体" w:cs="仿宋"/>
          <w:color w:val="auto"/>
          <w:sz w:val="24"/>
          <w:szCs w:val="24"/>
          <w:highlight w:val="none"/>
        </w:rPr>
        <w:t xml:space="preserve">.1</w:t>
      </w:r>
      <w:r>
        <w:rPr>
          <w:rFonts w:hint="eastAsia" w:ascii="宋体" w:hAnsi="宋体" w:cs="仿宋"/>
          <w:color w:val="auto"/>
          <w:sz w:val="24"/>
          <w:szCs w:val="24"/>
          <w:highlight w:val="none"/>
          <w:lang w:val="en-US" w:eastAsia="zh-CN"/>
        </w:rPr>
        <w:t xml:space="preserve">3</w:t>
      </w:r>
      <w:r>
        <w:rPr>
          <w:rFonts w:hint="eastAsia" w:ascii="宋体" w:hAnsi="宋体" w:cs="仿宋"/>
          <w:color w:val="auto"/>
          <w:sz w:val="24"/>
          <w:szCs w:val="24"/>
          <w:highlight w:val="none"/>
        </w:rPr>
        <w:t xml:space="preserve">对于新装设备目前还在厂家保修期内的设备，服务公司也负责接修，督促原厂或者合同供应方提供及时有效的售后服务，并全程跟进设备维修保养，监督其服务质量。</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lang w:val="en-US" w:eastAsia="zh-CN"/>
        </w:rPr>
        <w:t xml:space="preserve">3</w:t>
      </w:r>
      <w:r>
        <w:rPr>
          <w:rFonts w:hint="eastAsia" w:ascii="宋体" w:hAnsi="宋体" w:cs="仿宋"/>
          <w:color w:val="auto"/>
          <w:sz w:val="24"/>
          <w:szCs w:val="24"/>
          <w:highlight w:val="none"/>
        </w:rPr>
        <w:t xml:space="preserve">.1</w:t>
      </w:r>
      <w:r>
        <w:rPr>
          <w:rFonts w:hint="eastAsia" w:ascii="宋体" w:hAnsi="宋体" w:cs="仿宋"/>
          <w:color w:val="auto"/>
          <w:sz w:val="24"/>
          <w:szCs w:val="24"/>
          <w:highlight w:val="none"/>
          <w:lang w:val="en-US" w:eastAsia="zh-CN"/>
        </w:rPr>
        <w:t xml:space="preserve">4</w:t>
      </w:r>
      <w:r>
        <w:rPr>
          <w:rFonts w:hint="eastAsia" w:ascii="宋体" w:hAnsi="宋体" w:cs="仿宋"/>
          <w:color w:val="auto"/>
          <w:sz w:val="24"/>
          <w:szCs w:val="24"/>
          <w:highlight w:val="none"/>
        </w:rPr>
        <w:t xml:space="preserve">不定期对院方设备使用人员进行免费现场培训，包括机器使用操作、日常维护等技术。驻院服务工程师要参与新购置机器的培训，对科室使用人员进行日常培训与指导，经常与设备使用人员进行操作和维修服务交流，积极听取设备使用人员对所用设备的反映，积极改进服务质量。</w:t>
      </w:r>
      <w:r/>
    </w:p>
    <w:p>
      <w:pPr>
        <w:ind w:firstLine="480"/>
        <w:spacing w:line="360" w:lineRule="auto"/>
        <w:rPr>
          <w:rFonts w:hint="default" w:ascii="宋体" w:hAnsi="宋体" w:cs="仿宋"/>
          <w:color w:val="auto"/>
          <w:sz w:val="24"/>
          <w:szCs w:val="24"/>
          <w:highlight w:val="none"/>
        </w:rPr>
      </w:pPr>
      <w:r>
        <w:rPr>
          <w:rFonts w:hint="eastAsia" w:ascii="宋体" w:hAnsi="宋体" w:cs="仿宋"/>
          <w:color w:val="auto"/>
          <w:sz w:val="24"/>
          <w:szCs w:val="24"/>
          <w:highlight w:val="none"/>
          <w:lang w:val="en-US" w:eastAsia="zh-CN"/>
        </w:rPr>
        <w:t xml:space="preserve">3</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lang w:val="en-US" w:eastAsia="zh-CN"/>
        </w:rPr>
        <w:t xml:space="preserve">15</w:t>
      </w:r>
      <w:r>
        <w:rPr>
          <w:rFonts w:hint="eastAsia" w:ascii="宋体" w:hAnsi="宋体" w:cs="仿宋"/>
          <w:color w:val="auto"/>
          <w:sz w:val="24"/>
          <w:szCs w:val="24"/>
          <w:highlight w:val="none"/>
        </w:rPr>
        <w:t xml:space="preserve">特种设备按照特种设备要求进行规范的管理。要派人员配合特种设备检测校验工作。需要校验的特种设备及其附件，根据院方要求，负责拆装及运送至指定单位或地点进行检测校验，完成后及时取回。</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lang w:val="en-US" w:eastAsia="zh-CN"/>
        </w:rPr>
        <w:t xml:space="preserve">3</w:t>
      </w:r>
      <w:r>
        <w:rPr>
          <w:rFonts w:hint="eastAsia" w:ascii="宋体" w:hAnsi="宋体" w:cs="仿宋"/>
          <w:color w:val="auto"/>
          <w:sz w:val="24"/>
          <w:szCs w:val="24"/>
          <w:highlight w:val="none"/>
        </w:rPr>
        <w:t xml:space="preserve">.1</w:t>
      </w:r>
      <w:r>
        <w:rPr>
          <w:rFonts w:hint="eastAsia" w:ascii="宋体" w:hAnsi="宋体" w:cs="仿宋"/>
          <w:color w:val="auto"/>
          <w:sz w:val="24"/>
          <w:szCs w:val="24"/>
          <w:highlight w:val="none"/>
          <w:lang w:val="en-US" w:eastAsia="zh-CN"/>
        </w:rPr>
        <w:t xml:space="preserve">6</w:t>
      </w:r>
      <w:r>
        <w:rPr>
          <w:rFonts w:hint="eastAsia" w:ascii="宋体" w:hAnsi="宋体" w:cs="仿宋"/>
          <w:color w:val="auto"/>
          <w:sz w:val="24"/>
          <w:szCs w:val="24"/>
          <w:highlight w:val="none"/>
        </w:rPr>
        <w:t xml:space="preserve">设备计量按照计量管理办法相关要求进行管理。要派人员配合进行计量工作。需要计量的设备和配件，根据院方要求，负责拆装及运送至指定单位或地点进行计量检测，完成后及时取回。</w:t>
      </w:r>
      <w:r/>
    </w:p>
    <w:p>
      <w:pPr>
        <w:ind w:firstLine="480"/>
        <w:jc w:val="left"/>
        <w:spacing w:line="360" w:lineRule="auto"/>
        <w:rPr>
          <w:rFonts w:hint="default" w:ascii="宋体" w:hAnsi="宋体" w:cs="仿宋"/>
          <w:color w:val="auto"/>
          <w:sz w:val="24"/>
          <w:szCs w:val="24"/>
          <w:highlight w:val="none"/>
        </w:rPr>
      </w:pPr>
      <w:r>
        <w:rPr>
          <w:rFonts w:hint="eastAsia" w:ascii="宋体" w:hAnsi="宋体" w:cs="仿宋"/>
          <w:color w:val="auto"/>
          <w:sz w:val="24"/>
          <w:szCs w:val="24"/>
          <w:highlight w:val="none"/>
          <w:lang w:val="en-US" w:eastAsia="zh-CN"/>
        </w:rPr>
        <w:t xml:space="preserve">3</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lang w:val="en-US" w:eastAsia="zh-CN"/>
        </w:rPr>
        <w:t xml:space="preserve">17</w:t>
      </w:r>
      <w:r>
        <w:rPr>
          <w:rFonts w:hint="eastAsia" w:ascii="宋体" w:hAnsi="宋体" w:cs="仿宋"/>
          <w:color w:val="auto"/>
          <w:sz w:val="24"/>
          <w:szCs w:val="24"/>
          <w:highlight w:val="none"/>
        </w:rPr>
        <w:t xml:space="preserve">所有设备管理体系需要符合三级医院规范要求并做好相关的管理规范文件和实时记录。</w:t>
      </w:r>
      <w:r/>
    </w:p>
    <w:p>
      <w:pPr>
        <w:ind w:firstLine="480"/>
        <w:jc w:val="left"/>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lang w:val="en-US" w:eastAsia="zh-CN"/>
        </w:rPr>
        <w:t xml:space="preserve">3</w:t>
      </w:r>
      <w:r>
        <w:rPr>
          <w:rFonts w:hint="eastAsia" w:ascii="宋体" w:hAnsi="宋体" w:cs="仿宋"/>
          <w:color w:val="auto"/>
          <w:sz w:val="24"/>
          <w:szCs w:val="24"/>
          <w:highlight w:val="none"/>
        </w:rPr>
        <w:t xml:space="preserve">.1</w:t>
      </w:r>
      <w:r>
        <w:rPr>
          <w:rFonts w:hint="eastAsia" w:ascii="宋体" w:hAnsi="宋体" w:cs="仿宋"/>
          <w:color w:val="auto"/>
          <w:sz w:val="24"/>
          <w:szCs w:val="24"/>
          <w:highlight w:val="none"/>
          <w:lang w:val="en-US" w:eastAsia="zh-CN"/>
        </w:rPr>
        <w:t xml:space="preserve">8</w:t>
      </w:r>
      <w:r>
        <w:rPr>
          <w:rFonts w:hint="eastAsia" w:ascii="宋体" w:hAnsi="宋体" w:cs="仿宋"/>
          <w:color w:val="auto"/>
          <w:sz w:val="24"/>
          <w:szCs w:val="24"/>
          <w:highlight w:val="none"/>
        </w:rPr>
        <w:t xml:space="preserve">如果设备损坏后无维修价值，需经院方设备管理部门评估确认，履行相关报废手续后方能报废。</w:t>
      </w:r>
      <w:r/>
    </w:p>
    <w:p>
      <w:pPr>
        <w:ind w:firstLine="480"/>
        <w:jc w:val="left"/>
        <w:spacing w:line="360" w:lineRule="auto"/>
        <w:rPr>
          <w:rFonts w:hint="default" w:ascii="宋体" w:hAnsi="宋体" w:cs="仿宋"/>
          <w:b/>
          <w:bCs/>
          <w:color w:val="auto"/>
          <w:sz w:val="24"/>
          <w:szCs w:val="24"/>
          <w:highlight w:val="none"/>
        </w:rPr>
      </w:pPr>
      <w:r>
        <w:rPr>
          <w:rFonts w:hint="eastAsia" w:ascii="宋体" w:hAnsi="宋体" w:cs="仿宋"/>
          <w:color w:val="auto"/>
          <w:sz w:val="24"/>
          <w:szCs w:val="24"/>
          <w:highlight w:val="none"/>
          <w:lang w:val="en-US" w:eastAsia="zh-CN"/>
        </w:rPr>
        <w:t xml:space="preserve">3</w:t>
      </w:r>
      <w:r>
        <w:rPr>
          <w:rFonts w:hint="eastAsia" w:ascii="宋体" w:hAnsi="宋体" w:cs="仿宋"/>
          <w:color w:val="auto"/>
          <w:sz w:val="24"/>
          <w:szCs w:val="24"/>
          <w:highlight w:val="none"/>
        </w:rPr>
        <w:t xml:space="preserve">.1</w:t>
      </w:r>
      <w:r>
        <w:rPr>
          <w:rFonts w:hint="eastAsia" w:ascii="宋体" w:hAnsi="宋体" w:cs="仿宋"/>
          <w:color w:val="auto"/>
          <w:sz w:val="24"/>
          <w:szCs w:val="24"/>
          <w:highlight w:val="none"/>
          <w:lang w:val="en-US" w:eastAsia="zh-CN"/>
        </w:rPr>
        <w:t xml:space="preserve">9</w:t>
      </w:r>
      <w:r>
        <w:rPr>
          <w:rFonts w:hint="eastAsia" w:ascii="宋体" w:hAnsi="宋体"/>
          <w:color w:val="auto"/>
          <w:sz w:val="24"/>
          <w:szCs w:val="24"/>
          <w:highlight w:val="none"/>
        </w:rPr>
        <w:t xml:space="preserve">▲</w:t>
      </w:r>
      <w:r>
        <w:rPr>
          <w:rFonts w:hint="eastAsia" w:ascii="宋体" w:hAnsi="宋体" w:cs="仿宋"/>
          <w:color w:val="auto"/>
          <w:sz w:val="24"/>
          <w:szCs w:val="24"/>
          <w:highlight w:val="none"/>
        </w:rPr>
        <w:t xml:space="preserve">血透室制水设备及血液净化设备必须按国家及省市对血透中心法律法规和行业规范的要求定期维护</w:t>
      </w:r>
      <w:r>
        <w:rPr>
          <w:rFonts w:hint="eastAsia" w:ascii="宋体" w:hAnsi="宋体" w:cs="仿宋"/>
          <w:color w:val="auto"/>
          <w:sz w:val="24"/>
          <w:szCs w:val="24"/>
          <w:highlight w:val="none"/>
          <w:lang w:eastAsia="zh-CN"/>
        </w:rPr>
        <w:t xml:space="preserve">和</w:t>
      </w:r>
      <w:r>
        <w:rPr>
          <w:rFonts w:hint="eastAsia" w:ascii="宋体" w:hAnsi="宋体" w:cs="仿宋"/>
          <w:color w:val="auto"/>
          <w:sz w:val="24"/>
          <w:szCs w:val="24"/>
          <w:highlight w:val="none"/>
        </w:rPr>
        <w:t xml:space="preserve">质量检测。所生产的透析用水及透析用液，质量必须符合国家及省市对血透中心法律法规和行业规范的要求，保证血透透析的质量和安全。</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lang w:val="en-US" w:eastAsia="zh-CN"/>
        </w:rPr>
        <w:t xml:space="preserve">3</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lang w:val="en-US" w:eastAsia="zh-CN"/>
        </w:rPr>
        <w:t xml:space="preserve">20</w:t>
      </w:r>
      <w:r>
        <w:rPr>
          <w:rFonts w:hint="eastAsia" w:ascii="宋体" w:hAnsi="宋体" w:cs="仿宋"/>
          <w:color w:val="auto"/>
          <w:sz w:val="24"/>
          <w:szCs w:val="24"/>
          <w:highlight w:val="none"/>
        </w:rPr>
        <w:t xml:space="preserve">设备转移搬运及设备库整理：当科室或仓库设备需要转移搬运时，要派人积极配合设备拆装运输及安装调试，保证科室设备能正常运行。根据院方要求，派人配合整理设备科管理的各级设备仓库，保证设备仓库库房的整齐美观，使物资设备分类排列、存放整齐。</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lang w:val="en-US" w:eastAsia="zh-CN"/>
        </w:rPr>
        <w:t xml:space="preserve">3</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lang w:val="en-US" w:eastAsia="zh-CN"/>
        </w:rPr>
        <w:t xml:space="preserve">21</w:t>
      </w:r>
      <w:r>
        <w:rPr>
          <w:rFonts w:hint="eastAsia" w:ascii="宋体" w:hAnsi="宋体" w:cs="仿宋"/>
          <w:color w:val="auto"/>
          <w:sz w:val="24"/>
          <w:szCs w:val="24"/>
          <w:highlight w:val="none"/>
        </w:rPr>
        <w:t xml:space="preserve">安全生产的要求：要和医院签订安全责任书，严格按照责任书上的内容执行，消除安全隐患，预防事故的发生，确保人身和资产安全。</w:t>
      </w:r>
      <w:r/>
    </w:p>
    <w:p>
      <w:pPr>
        <w:ind w:firstLine="480"/>
        <w:spacing w:line="360" w:lineRule="auto"/>
        <w:rPr>
          <w:rFonts w:hint="default" w:ascii="宋体" w:hAnsi="宋体" w:cs="仿宋"/>
          <w:color w:val="auto"/>
          <w:sz w:val="24"/>
          <w:szCs w:val="24"/>
          <w:highlight w:val="none"/>
        </w:rPr>
      </w:pPr>
      <w:r>
        <w:rPr>
          <w:rFonts w:hint="eastAsia" w:ascii="宋体" w:hAnsi="宋体" w:cs="仿宋"/>
          <w:color w:val="auto"/>
          <w:sz w:val="24"/>
          <w:szCs w:val="24"/>
          <w:highlight w:val="none"/>
          <w:lang w:val="en-US" w:eastAsia="zh-CN"/>
        </w:rPr>
        <w:t xml:space="preserve">3</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lang w:val="en-US" w:eastAsia="zh-CN"/>
        </w:rPr>
        <w:t xml:space="preserve">22</w:t>
      </w:r>
      <w:r>
        <w:rPr>
          <w:rFonts w:hint="eastAsia" w:ascii="宋体" w:hAnsi="宋体" w:cs="仿宋"/>
          <w:color w:val="auto"/>
          <w:sz w:val="24"/>
          <w:szCs w:val="24"/>
          <w:highlight w:val="none"/>
        </w:rPr>
        <w:t xml:space="preserve">医院租赁设备的管理，派人协助管理租赁仓库的设备，根据院方要求完成相应的工作。</w:t>
      </w:r>
      <w:r/>
    </w:p>
    <w:p>
      <w:pPr>
        <w:ind w:firstLine="480"/>
        <w:spacing w:line="360" w:lineRule="auto"/>
        <w:rPr>
          <w:rFonts w:hint="eastAsia" w:ascii="Times New Roman" w:hAnsi="宋体"/>
          <w:b/>
          <w:bCs/>
          <w:color w:val="auto"/>
          <w:sz w:val="24"/>
          <w:szCs w:val="24"/>
          <w:highlight w:val="none"/>
          <w:lang w:eastAsia="zh-CN"/>
        </w:rPr>
      </w:pPr>
      <w:r>
        <w:rPr>
          <w:rFonts w:hint="eastAsia" w:ascii="宋体" w:hAnsi="宋体" w:cs="仿宋"/>
          <w:color w:val="auto"/>
          <w:sz w:val="24"/>
          <w:szCs w:val="24"/>
          <w:highlight w:val="none"/>
          <w:lang w:val="en-US" w:eastAsia="zh-CN"/>
        </w:rPr>
        <w:t xml:space="preserve">3.23</w:t>
      </w:r>
      <w:r>
        <w:rPr>
          <w:rFonts w:hint="eastAsia" w:ascii="宋体" w:hAnsi="宋体" w:cs="仿宋"/>
          <w:color w:val="auto"/>
          <w:sz w:val="24"/>
          <w:szCs w:val="24"/>
          <w:highlight w:val="none"/>
        </w:rPr>
        <w:t xml:space="preserve">设备资料库：具备记录并分析设备全生命周期的数据，如：设备维修、保养、巡检等，为用户采购提供有效的科学依据。并派专人定期整理纸质设备档案材料，根据院方要求，收集整理、归纳成册，并建立档案目录。</w:t>
      </w:r>
      <w:r/>
    </w:p>
    <w:p>
      <w:pPr>
        <w:numPr>
          <w:ilvl w:val="0"/>
          <w:numId w:val="0"/>
        </w:numPr>
        <w:ind w:firstLine="482"/>
        <w:jc w:val="both"/>
        <w:spacing w:after="40" w:line="360" w:lineRule="auto"/>
        <w:widowControl w:val="off"/>
        <w:rPr>
          <w:rFonts w:hint="eastAsia" w:ascii="宋体" w:hAnsi="宋体" w:eastAsia="宋体" w:cs="仿宋"/>
          <w:b/>
          <w:color w:val="auto"/>
          <w:sz w:val="24"/>
          <w:szCs w:val="24"/>
          <w:highlight w:val="none"/>
          <w:lang w:val="en-US" w:eastAsia="zh-CN"/>
        </w:rPr>
      </w:pPr>
      <w:r>
        <w:rPr>
          <w:rFonts w:hint="eastAsia" w:ascii="宋体" w:hAnsi="宋体" w:eastAsia="宋体" w:cs="仿宋"/>
          <w:b/>
          <w:color w:val="auto"/>
          <w:sz w:val="24"/>
          <w:szCs w:val="24"/>
          <w:highlight w:val="none"/>
          <w:lang w:val="en-US" w:eastAsia="zh-CN"/>
        </w:rPr>
        <w:t xml:space="preserve">4.信息化要求</w:t>
      </w:r>
      <w:r/>
    </w:p>
    <w:p>
      <w:pPr>
        <w:ind w:firstLine="480"/>
        <w:spacing w:line="360" w:lineRule="auto"/>
        <w:rPr>
          <w:rFonts w:hint="eastAsia" w:ascii="宋体" w:hAnsi="宋体" w:eastAsia="宋体" w:cs="仿宋"/>
          <w:color w:val="auto"/>
          <w:sz w:val="24"/>
          <w:szCs w:val="24"/>
          <w:highlight w:val="none"/>
          <w:u w:val="none"/>
          <w:lang w:eastAsia="zh-CN"/>
        </w:rPr>
      </w:pPr>
      <w:r>
        <w:rPr>
          <w:rFonts w:hint="eastAsia" w:ascii="宋体" w:hAnsi="宋体" w:cs="仿宋"/>
          <w:color w:val="auto"/>
          <w:sz w:val="24"/>
          <w:szCs w:val="24"/>
          <w:highlight w:val="none"/>
          <w:u w:val="none"/>
          <w:lang w:val="en-US" w:eastAsia="zh-CN"/>
        </w:rPr>
        <w:t xml:space="preserve">4.1</w:t>
      </w:r>
      <w:r>
        <w:rPr>
          <w:rFonts w:hint="eastAsia" w:ascii="宋体" w:hAnsi="宋体" w:cs="仿宋"/>
          <w:color w:val="auto"/>
          <w:sz w:val="24"/>
          <w:szCs w:val="24"/>
          <w:highlight w:val="none"/>
          <w:u w:val="none"/>
        </w:rPr>
        <w:t xml:space="preserve">提供与设备整体托管方案相匹配的医疗设备智能管理软件，确保高效优质的服务，确保设备运行的安全和质量控制，并根据权限分配给医院相关设备负责人及分管负责领导，以方便医院领导监督了解运行团队在医院的工作。</w:t>
      </w:r>
      <w:r>
        <w:rPr>
          <w:rFonts w:hint="eastAsia" w:ascii="宋体" w:hAnsi="宋体" w:cs="仿宋"/>
          <w:color w:val="auto"/>
          <w:sz w:val="24"/>
          <w:szCs w:val="24"/>
          <w:highlight w:val="none"/>
          <w:u w:val="none"/>
          <w:lang w:eastAsia="zh-CN"/>
        </w:rPr>
        <w:t xml:space="preserve">系统接口需免费</w:t>
      </w:r>
      <w:r>
        <w:rPr>
          <w:rFonts w:hint="eastAsia" w:ascii="宋体" w:hAnsi="宋体" w:cs="仿宋"/>
          <w:color w:val="auto"/>
          <w:sz w:val="24"/>
          <w:szCs w:val="24"/>
          <w:highlight w:val="none"/>
          <w:u w:val="none"/>
        </w:rPr>
        <w:t xml:space="preserve">开放，保证与医院现有管理软件系统无缝对接</w:t>
      </w:r>
      <w:r>
        <w:rPr>
          <w:rFonts w:hint="eastAsia" w:ascii="宋体" w:hAnsi="宋体" w:cs="仿宋"/>
          <w:color w:val="auto"/>
          <w:sz w:val="24"/>
          <w:szCs w:val="24"/>
          <w:highlight w:val="none"/>
          <w:u w:val="none"/>
          <w:lang w:eastAsia="zh-CN"/>
        </w:rPr>
        <w:t xml:space="preserve">。</w:t>
      </w:r>
      <w:r/>
    </w:p>
    <w:p>
      <w:pPr>
        <w:ind w:firstLine="480"/>
        <w:spacing w:line="360" w:lineRule="auto"/>
        <w:rPr>
          <w:rFonts w:hint="eastAsia" w:ascii="宋体" w:hAnsi="宋体" w:eastAsia="宋体" w:cs="仿宋"/>
          <w:color w:val="auto"/>
          <w:sz w:val="24"/>
          <w:szCs w:val="24"/>
          <w:highlight w:val="none"/>
          <w:lang w:eastAsia="zh-CN"/>
        </w:rPr>
      </w:pPr>
      <w:r>
        <w:rPr>
          <w:rFonts w:hint="eastAsia" w:ascii="宋体" w:hAnsi="宋体" w:cs="仿宋"/>
          <w:color w:val="auto"/>
          <w:sz w:val="24"/>
          <w:szCs w:val="24"/>
          <w:highlight w:val="none"/>
        </w:rPr>
        <w:t xml:space="preserve">合同期内</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rPr>
        <w:t xml:space="preserve">定期对</w:t>
      </w:r>
      <w:r>
        <w:rPr>
          <w:rFonts w:hint="eastAsia" w:ascii="宋体" w:hAnsi="宋体" w:cs="仿宋"/>
          <w:color w:val="auto"/>
          <w:sz w:val="24"/>
          <w:szCs w:val="24"/>
          <w:highlight w:val="none"/>
          <w:u w:val="none"/>
        </w:rPr>
        <w:t xml:space="preserve">医疗设备智能管理软件</w:t>
      </w:r>
      <w:r>
        <w:rPr>
          <w:rFonts w:hint="eastAsia" w:ascii="宋体" w:hAnsi="宋体" w:cs="仿宋"/>
          <w:color w:val="auto"/>
          <w:sz w:val="24"/>
          <w:szCs w:val="24"/>
          <w:highlight w:val="none"/>
        </w:rPr>
        <w:t xml:space="preserve">免费进行维护和升级，</w:t>
      </w:r>
      <w:r>
        <w:rPr>
          <w:rFonts w:hint="eastAsia" w:ascii="宋体" w:hAnsi="宋体" w:cs="仿宋"/>
          <w:color w:val="auto"/>
          <w:sz w:val="24"/>
          <w:szCs w:val="24"/>
          <w:highlight w:val="none"/>
          <w:lang w:eastAsia="zh-CN"/>
        </w:rPr>
        <w:t xml:space="preserve">需确保软件实际使用功能符合医院需求，</w:t>
      </w:r>
      <w:r>
        <w:rPr>
          <w:rFonts w:hint="eastAsia" w:ascii="宋体" w:hAnsi="宋体" w:cs="仿宋"/>
          <w:color w:val="auto"/>
          <w:sz w:val="24"/>
          <w:szCs w:val="24"/>
          <w:highlight w:val="none"/>
        </w:rPr>
        <w:t xml:space="preserve">软件知识产权归服务公司所有。该软件</w:t>
      </w:r>
      <w:r>
        <w:rPr>
          <w:rFonts w:hint="eastAsia" w:ascii="宋体" w:hAnsi="宋体" w:cs="仿宋"/>
          <w:color w:val="auto"/>
          <w:sz w:val="24"/>
          <w:szCs w:val="24"/>
          <w:highlight w:val="none"/>
          <w:lang w:eastAsia="zh-CN"/>
        </w:rPr>
        <w:t xml:space="preserve">须具备</w:t>
      </w:r>
      <w:r>
        <w:rPr>
          <w:rFonts w:hint="eastAsia" w:ascii="宋体" w:hAnsi="宋体" w:cs="仿宋"/>
          <w:color w:val="auto"/>
          <w:sz w:val="24"/>
          <w:szCs w:val="24"/>
          <w:highlight w:val="none"/>
        </w:rPr>
        <w:t xml:space="preserve">网页版、手机端和微信版，主要功能需包含：设备基础信息管理、设备使用情况、信息提示、维修管理、设备清查、设备巡检、设备保养、设备管理移动终端化、监控中心、报表管理、设备资料库、备件使用、表单管理等（双方在协商的基础上可以适当增加和修改软件功能）</w:t>
      </w:r>
      <w:r>
        <w:rPr>
          <w:rFonts w:hint="eastAsia" w:ascii="宋体" w:hAnsi="宋体" w:cs="仿宋"/>
          <w:color w:val="auto"/>
          <w:sz w:val="24"/>
          <w:szCs w:val="24"/>
          <w:highlight w:val="none"/>
          <w:lang w:eastAsia="zh-CN"/>
        </w:rPr>
        <w:t xml:space="preserve">。</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lang w:val="en-US" w:eastAsia="zh-CN"/>
        </w:rPr>
        <w:t xml:space="preserve">软件</w:t>
      </w:r>
      <w:r>
        <w:rPr>
          <w:rFonts w:hint="eastAsia" w:ascii="宋体" w:hAnsi="宋体" w:cs="仿宋"/>
          <w:color w:val="auto"/>
          <w:sz w:val="24"/>
          <w:szCs w:val="24"/>
          <w:highlight w:val="none"/>
        </w:rPr>
        <w:t xml:space="preserve">功能基本需求如下：</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w:t>
      </w:r>
      <w:r>
        <w:rPr>
          <w:rFonts w:hint="eastAsia" w:ascii="宋体" w:hAnsi="宋体" w:cs="仿宋"/>
          <w:color w:val="auto"/>
          <w:sz w:val="24"/>
          <w:szCs w:val="24"/>
          <w:highlight w:val="none"/>
          <w:lang w:val="en-US" w:eastAsia="zh-CN"/>
        </w:rPr>
        <w:t xml:space="preserve">2</w:t>
      </w:r>
      <w:r>
        <w:rPr>
          <w:rFonts w:hint="eastAsia" w:ascii="宋体" w:hAnsi="宋体" w:cs="仿宋"/>
          <w:color w:val="auto"/>
          <w:sz w:val="24"/>
          <w:szCs w:val="24"/>
          <w:highlight w:val="none"/>
        </w:rPr>
        <w:t xml:space="preserve">设备基础信息管理：记录设备的基本信息如型号、序列号、生产厂家，使用时间等。</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w:t>
      </w:r>
      <w:r>
        <w:rPr>
          <w:rFonts w:hint="eastAsia" w:ascii="宋体" w:hAnsi="宋体" w:cs="仿宋"/>
          <w:color w:val="auto"/>
          <w:sz w:val="24"/>
          <w:szCs w:val="24"/>
          <w:highlight w:val="none"/>
          <w:lang w:val="en-US" w:eastAsia="zh-CN"/>
        </w:rPr>
        <w:t xml:space="preserve">3</w:t>
      </w:r>
      <w:r>
        <w:rPr>
          <w:rFonts w:hint="eastAsia" w:ascii="宋体" w:hAnsi="宋体" w:cs="仿宋"/>
          <w:color w:val="auto"/>
          <w:sz w:val="24"/>
          <w:szCs w:val="24"/>
          <w:highlight w:val="none"/>
        </w:rPr>
        <w:t xml:space="preserve">信息提示：具备根据既定的条件自动产生巡检、保养等信息并及时提醒等。</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w:t>
      </w:r>
      <w:r>
        <w:rPr>
          <w:rFonts w:hint="eastAsia" w:ascii="宋体" w:hAnsi="宋体" w:cs="仿宋"/>
          <w:color w:val="auto"/>
          <w:sz w:val="24"/>
          <w:szCs w:val="24"/>
          <w:highlight w:val="none"/>
          <w:lang w:val="en-US" w:eastAsia="zh-CN"/>
        </w:rPr>
        <w:t xml:space="preserve">4</w:t>
      </w:r>
      <w:r>
        <w:rPr>
          <w:rFonts w:hint="eastAsia" w:ascii="宋体" w:hAnsi="宋体" w:cs="仿宋"/>
          <w:color w:val="auto"/>
          <w:sz w:val="24"/>
          <w:szCs w:val="24"/>
          <w:highlight w:val="none"/>
        </w:rPr>
        <w:t xml:space="preserve">维修管理：实现从报修到维修完毕的全过程管理。并</w:t>
      </w:r>
      <w:r>
        <w:rPr>
          <w:rFonts w:hint="eastAsia" w:ascii="宋体" w:hAnsi="宋体" w:cs="仿宋"/>
          <w:color w:val="auto"/>
          <w:sz w:val="24"/>
          <w:szCs w:val="24"/>
          <w:highlight w:val="none"/>
          <w:lang w:eastAsia="zh-CN"/>
        </w:rPr>
        <w:t xml:space="preserve">记录设备</w:t>
      </w:r>
      <w:r>
        <w:rPr>
          <w:rFonts w:hint="eastAsia" w:ascii="宋体" w:hAnsi="宋体" w:cs="仿宋"/>
          <w:color w:val="auto"/>
          <w:sz w:val="24"/>
          <w:szCs w:val="24"/>
          <w:highlight w:val="none"/>
        </w:rPr>
        <w:t xml:space="preserve">维修中的</w:t>
      </w:r>
      <w:r>
        <w:rPr>
          <w:rFonts w:hint="eastAsia" w:ascii="宋体" w:hAnsi="宋体" w:cs="仿宋"/>
          <w:color w:val="auto"/>
          <w:sz w:val="24"/>
          <w:szCs w:val="24"/>
          <w:highlight w:val="none"/>
          <w:lang w:eastAsia="zh-CN"/>
        </w:rPr>
        <w:t xml:space="preserve">各类</w:t>
      </w:r>
      <w:r>
        <w:rPr>
          <w:rFonts w:hint="eastAsia" w:ascii="宋体" w:hAnsi="宋体" w:cs="仿宋"/>
          <w:color w:val="auto"/>
          <w:sz w:val="24"/>
          <w:szCs w:val="24"/>
          <w:highlight w:val="none"/>
        </w:rPr>
        <w:t xml:space="preserve">信息，包括故障情况，维修备件，时间节点等，并可通过系统对维修效率，品质等进行分析等。</w:t>
      </w:r>
      <w:r/>
    </w:p>
    <w:p>
      <w:pPr>
        <w:ind w:firstLine="480"/>
        <w:spacing w:line="360" w:lineRule="auto"/>
        <w:rPr>
          <w:rFonts w:hint="default" w:ascii="宋体" w:hAnsi="宋体" w:cs="仿宋"/>
          <w:color w:val="auto"/>
          <w:sz w:val="24"/>
          <w:szCs w:val="24"/>
          <w:highlight w:val="none"/>
        </w:rPr>
      </w:pPr>
      <w:r>
        <w:rPr>
          <w:rFonts w:hint="eastAsia" w:ascii="宋体" w:hAnsi="宋体" w:cs="仿宋"/>
          <w:color w:val="auto"/>
          <w:sz w:val="24"/>
          <w:szCs w:val="24"/>
          <w:highlight w:val="none"/>
        </w:rPr>
        <w:t xml:space="preserve">4.</w:t>
      </w:r>
      <w:r>
        <w:rPr>
          <w:rFonts w:hint="eastAsia" w:ascii="宋体" w:hAnsi="宋体" w:cs="仿宋"/>
          <w:color w:val="auto"/>
          <w:sz w:val="24"/>
          <w:szCs w:val="24"/>
          <w:highlight w:val="none"/>
          <w:lang w:val="en-US" w:eastAsia="zh-CN"/>
        </w:rPr>
        <w:t xml:space="preserve">5</w:t>
      </w:r>
      <w:r>
        <w:rPr>
          <w:rFonts w:hint="eastAsia" w:ascii="宋体" w:hAnsi="宋体" w:cs="仿宋"/>
          <w:color w:val="auto"/>
          <w:sz w:val="24"/>
          <w:szCs w:val="24"/>
          <w:highlight w:val="none"/>
        </w:rPr>
        <w:t xml:space="preserve">设备清查：通过移动端实现医疗设备的录入清查管理功能等。</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w:t>
      </w:r>
      <w:r>
        <w:rPr>
          <w:rFonts w:hint="eastAsia" w:ascii="宋体" w:hAnsi="宋体" w:cs="仿宋"/>
          <w:color w:val="auto"/>
          <w:sz w:val="24"/>
          <w:szCs w:val="24"/>
          <w:highlight w:val="none"/>
          <w:lang w:val="en-US" w:eastAsia="zh-CN"/>
        </w:rPr>
        <w:t xml:space="preserve">6</w:t>
      </w:r>
      <w:r>
        <w:rPr>
          <w:rFonts w:hint="eastAsia" w:ascii="宋体" w:hAnsi="宋体" w:cs="仿宋"/>
          <w:color w:val="auto"/>
          <w:sz w:val="24"/>
          <w:szCs w:val="24"/>
          <w:highlight w:val="none"/>
        </w:rPr>
        <w:t xml:space="preserve">设备巡检：实现设备的日常巡检管理。并能产生相应的提示和报表分析等。</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w:t>
      </w:r>
      <w:r>
        <w:rPr>
          <w:rFonts w:hint="eastAsia" w:ascii="宋体" w:hAnsi="宋体" w:cs="仿宋"/>
          <w:color w:val="auto"/>
          <w:sz w:val="24"/>
          <w:szCs w:val="24"/>
          <w:highlight w:val="none"/>
          <w:lang w:val="en-US" w:eastAsia="zh-CN"/>
        </w:rPr>
        <w:t xml:space="preserve">7</w:t>
      </w:r>
      <w:r>
        <w:rPr>
          <w:rFonts w:hint="eastAsia" w:ascii="宋体" w:hAnsi="宋体" w:cs="仿宋"/>
          <w:color w:val="auto"/>
          <w:sz w:val="24"/>
          <w:szCs w:val="24"/>
          <w:highlight w:val="none"/>
        </w:rPr>
        <w:t xml:space="preserve">设备保养：制定预防性保养计划，按照设备类型及保养标准对医疗设备进行定期保养，提供相应的保养报告。有效延长设备的使用寿命等。</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w:t>
      </w:r>
      <w:r>
        <w:rPr>
          <w:rFonts w:hint="eastAsia" w:ascii="宋体" w:hAnsi="宋体" w:cs="仿宋"/>
          <w:color w:val="auto"/>
          <w:sz w:val="24"/>
          <w:szCs w:val="24"/>
          <w:highlight w:val="none"/>
          <w:lang w:val="en-US" w:eastAsia="zh-CN"/>
        </w:rPr>
        <w:t xml:space="preserve">8</w:t>
      </w:r>
      <w:r>
        <w:rPr>
          <w:rFonts w:hint="eastAsia" w:ascii="宋体" w:hAnsi="宋体" w:cs="仿宋"/>
          <w:color w:val="auto"/>
          <w:sz w:val="24"/>
          <w:szCs w:val="24"/>
          <w:highlight w:val="none"/>
        </w:rPr>
        <w:t xml:space="preserve">设备管理移动终端化：实现设备管理的移动终端化，包括：设备维修、设备保养、设备巡检。并提供移动端的信息推送等。</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w:t>
      </w:r>
      <w:r>
        <w:rPr>
          <w:rFonts w:hint="eastAsia" w:ascii="宋体" w:hAnsi="宋体" w:cs="仿宋"/>
          <w:color w:val="auto"/>
          <w:sz w:val="24"/>
          <w:szCs w:val="24"/>
          <w:highlight w:val="none"/>
          <w:lang w:val="en-US" w:eastAsia="zh-CN"/>
        </w:rPr>
        <w:t xml:space="preserve">9</w:t>
      </w:r>
      <w:r>
        <w:rPr>
          <w:rFonts w:hint="eastAsia" w:ascii="宋体" w:hAnsi="宋体" w:cs="仿宋"/>
          <w:color w:val="auto"/>
          <w:sz w:val="24"/>
          <w:szCs w:val="24"/>
          <w:highlight w:val="none"/>
        </w:rPr>
        <w:t xml:space="preserve">监控中心：能通过监控中心大屏，监管医疗设备运行的情况等。</w:t>
      </w:r>
      <w:r/>
    </w:p>
    <w:p>
      <w:pPr>
        <w:numPr>
          <w:ilvl w:val="0"/>
          <w:numId w:val="0"/>
        </w:numPr>
        <w:ind w:firstLine="480"/>
        <w:jc w:val="both"/>
        <w:spacing w:after="40" w:line="360" w:lineRule="auto"/>
        <w:widowControl w:val="off"/>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lang w:val="en-US" w:eastAsia="zh-CN" w:bidi="ar-SA"/>
        </w:rPr>
        <w:t xml:space="preserve">4.10</w:t>
      </w:r>
      <w:r>
        <w:rPr>
          <w:rFonts w:hint="eastAsia" w:ascii="宋体" w:hAnsi="宋体" w:eastAsia="宋体" w:cs="仿宋"/>
          <w:color w:val="auto"/>
          <w:sz w:val="24"/>
          <w:szCs w:val="24"/>
          <w:highlight w:val="none"/>
        </w:rPr>
        <w:t xml:space="preserve">报表管理：系统提供医疗设备管理报表。如：维修量、维修时长、备件使用情况、保养情况等。</w:t>
      </w:r>
      <w:r/>
    </w:p>
    <w:p>
      <w:pPr>
        <w:numPr>
          <w:ilvl w:val="0"/>
          <w:numId w:val="0"/>
        </w:numPr>
        <w:ind w:firstLine="482"/>
        <w:jc w:val="both"/>
        <w:spacing w:after="40" w:line="360" w:lineRule="auto"/>
        <w:widowControl w:val="off"/>
        <w:rPr>
          <w:rFonts w:hint="default" w:ascii="宋体" w:hAnsi="宋体" w:eastAsia="宋体" w:cs="仿宋"/>
          <w:b/>
          <w:bCs/>
          <w:color w:val="auto"/>
          <w:sz w:val="24"/>
          <w:szCs w:val="24"/>
          <w:highlight w:val="none"/>
          <w:u w:val="single"/>
          <w:lang w:val="en-US" w:eastAsia="zh-CN" w:bidi="ar-SA"/>
        </w:rPr>
      </w:pPr>
      <w:r>
        <w:rPr>
          <w:rFonts w:hint="eastAsia" w:ascii="宋体" w:hAnsi="宋体" w:eastAsia="宋体" w:cs="仿宋"/>
          <w:b/>
          <w:bCs/>
          <w:color w:val="auto"/>
          <w:sz w:val="24"/>
          <w:szCs w:val="24"/>
          <w:highlight w:val="none"/>
          <w:u w:val="single"/>
          <w:lang w:val="en-US" w:eastAsia="zh-CN" w:bidi="ar-SA"/>
        </w:rPr>
        <w:t xml:space="preserve">注：4.2-4.1</w:t>
      </w:r>
      <w:r>
        <w:rPr>
          <w:rFonts w:hint="eastAsia" w:ascii="宋体" w:hAnsi="宋体" w:cs="仿宋"/>
          <w:b/>
          <w:bCs/>
          <w:color w:val="auto"/>
          <w:sz w:val="24"/>
          <w:szCs w:val="24"/>
          <w:highlight w:val="none"/>
          <w:u w:val="single"/>
          <w:lang w:val="en-US" w:eastAsia="zh-CN" w:bidi="ar-SA"/>
        </w:rPr>
        <w:t xml:space="preserve">0</w:t>
      </w:r>
      <w:r>
        <w:rPr>
          <w:rFonts w:hint="eastAsia" w:ascii="宋体" w:hAnsi="宋体" w:eastAsia="宋体" w:cs="仿宋"/>
          <w:b/>
          <w:bCs/>
          <w:color w:val="auto"/>
          <w:sz w:val="24"/>
          <w:szCs w:val="24"/>
          <w:highlight w:val="none"/>
          <w:u w:val="single"/>
          <w:lang w:val="en-US" w:eastAsia="zh-CN" w:bidi="ar-SA"/>
        </w:rPr>
        <w:t xml:space="preserve">加分项的响应须提供软件具有功能的证明材料或是操作页面截图方可加分。</w:t>
      </w:r>
      <w:r/>
    </w:p>
    <w:p>
      <w:pPr>
        <w:spacing w:before="240" w:after="120" w:line="360" w:lineRule="auto"/>
        <w:widowControl w:val="off"/>
        <w:rPr>
          <w:rFonts w:hint="eastAsia" w:ascii="宋体" w:hAnsi="宋体" w:eastAsia="宋体" w:cs="宋体"/>
          <w:b/>
          <w:bCs/>
          <w:color w:val="auto"/>
          <w:sz w:val="24"/>
          <w:szCs w:val="30"/>
          <w:highlight w:val="none"/>
          <w:u w:val="single"/>
        </w:rPr>
        <w:outlineLvl w:val="0"/>
      </w:pPr>
      <w:r>
        <w:rPr>
          <w:rFonts w:hint="eastAsia" w:ascii="宋体" w:hAnsi="宋体" w:eastAsia="宋体" w:cs="宋体"/>
          <w:b/>
          <w:bCs/>
          <w:color w:val="auto"/>
          <w:sz w:val="24"/>
          <w:szCs w:val="30"/>
          <w:highlight w:val="none"/>
          <w:u w:val="single"/>
          <w:lang w:val="en-US" w:eastAsia="zh-CN"/>
        </w:rPr>
        <w:t xml:space="preserve">三</w:t>
      </w:r>
      <w:r>
        <w:rPr>
          <w:rFonts w:hint="default" w:ascii="宋体" w:hAnsi="宋体" w:eastAsia="宋体" w:cs="宋体"/>
          <w:b/>
          <w:bCs/>
          <w:color w:val="auto"/>
          <w:sz w:val="24"/>
          <w:szCs w:val="30"/>
          <w:highlight w:val="none"/>
          <w:u w:val="single"/>
        </w:rPr>
        <w:t xml:space="preserve">、★商务要求</w:t>
      </w:r>
      <w:r/>
    </w:p>
    <w:p>
      <w:pPr>
        <w:numPr>
          <w:ilvl w:val="0"/>
          <w:numId w:val="0"/>
        </w:numPr>
        <w:ind w:left="-60" w:firstLine="480"/>
        <w:jc w:val="both"/>
        <w:spacing w:after="120" w:line="360" w:lineRule="auto"/>
        <w:widowControl w:val="off"/>
        <w:tabs>
          <w:tab w:val="left" w:pos="7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宋体" w:eastAsia="宋体" w:cs="Times New Roman"/>
          <w:color w:val="auto"/>
          <w:sz w:val="24"/>
          <w:szCs w:val="24"/>
          <w:highlight w:val="none"/>
        </w:rPr>
        <w:t xml:space="preserve">服务期限：</w:t>
      </w:r>
      <w:r>
        <w:rPr>
          <w:rFonts w:hint="eastAsia" w:ascii="宋体" w:hAnsi="宋体" w:eastAsia="宋体" w:cs="Times New Roman"/>
          <w:bCs/>
          <w:color w:val="auto"/>
          <w:sz w:val="24"/>
          <w:szCs w:val="24"/>
          <w:highlight w:val="none"/>
          <w:lang w:val="en-US" w:eastAsia="zh-CN"/>
        </w:rPr>
        <w:t xml:space="preserve">3年，合同一年一签。一年合同期满，采购人根据医院实际需求及考核情况（每季度考核得分之和的平均值为年度得分，年度得分≥90分为合格）有权续签合同，最多可续签两次。</w:t>
      </w:r>
      <w:r/>
    </w:p>
    <w:p>
      <w:pPr>
        <w:numPr>
          <w:ilvl w:val="0"/>
          <w:numId w:val="0"/>
        </w:numPr>
        <w:ind w:left="-60" w:firstLine="480"/>
        <w:jc w:val="both"/>
        <w:spacing w:after="120" w:line="360" w:lineRule="auto"/>
        <w:widowControl w:val="off"/>
        <w:tabs>
          <w:tab w:val="left" w:pos="780" w:leader="none"/>
        </w:tabs>
        <w:rPr>
          <w:rFonts w:hint="eastAsia" w:ascii="Times New Roman" w:hAnsi="宋体" w:eastAsia="宋体" w:cs="Times New Roman"/>
          <w:color w:val="auto"/>
          <w:sz w:val="24"/>
          <w:szCs w:val="24"/>
          <w:highlight w:val="none"/>
          <w:lang w:val="en-US" w:eastAsia="zh-CN"/>
        </w:rPr>
      </w:pPr>
      <w:r>
        <w:rPr>
          <w:rFonts w:hint="eastAsia" w:ascii="Times New Roman" w:hAnsi="宋体" w:eastAsia="宋体" w:cs="Times New Roman"/>
          <w:color w:val="auto"/>
          <w:sz w:val="24"/>
          <w:szCs w:val="24"/>
          <w:highlight w:val="none"/>
          <w:lang w:val="en-US" w:eastAsia="zh-CN"/>
        </w:rPr>
        <w:t xml:space="preserve">2</w:t>
      </w:r>
      <w:r>
        <w:rPr>
          <w:rFonts w:hint="default" w:ascii="Times New Roman" w:hAnsi="宋体" w:eastAsia="宋体" w:cs="Times New Roman"/>
          <w:color w:val="auto"/>
          <w:sz w:val="24"/>
          <w:szCs w:val="24"/>
          <w:highlight w:val="none"/>
          <w:lang w:val="en-US" w:eastAsia="zh-CN"/>
        </w:rPr>
        <w:t xml:space="preserve">.</w:t>
      </w:r>
      <w:r>
        <w:rPr>
          <w:rFonts w:hint="eastAsia" w:ascii="Times New Roman" w:hAnsi="宋体" w:eastAsia="宋体" w:cs="Times New Roman"/>
          <w:color w:val="auto"/>
          <w:sz w:val="24"/>
          <w:szCs w:val="24"/>
          <w:highlight w:val="none"/>
          <w:lang w:val="en-US" w:eastAsia="zh-CN"/>
        </w:rPr>
        <w:t xml:space="preserve">考核</w:t>
      </w:r>
      <w:r/>
    </w:p>
    <w:p>
      <w:pPr>
        <w:numPr>
          <w:ilvl w:val="0"/>
          <w:numId w:val="0"/>
        </w:numPr>
        <w:ind w:left="-60" w:firstLine="480"/>
        <w:jc w:val="both"/>
        <w:spacing w:after="120" w:line="360" w:lineRule="auto"/>
        <w:widowControl w:val="off"/>
        <w:tabs>
          <w:tab w:val="left" w:pos="780" w:leader="none"/>
        </w:tabs>
        <w:rPr>
          <w:rFonts w:hint="eastAsia" w:ascii="Times New Roman" w:hAnsi="宋体" w:eastAsia="宋体" w:cs="Times New Roman"/>
          <w:color w:val="auto"/>
          <w:sz w:val="24"/>
          <w:szCs w:val="24"/>
          <w:highlight w:val="none"/>
          <w:lang w:eastAsia="zh-CN"/>
        </w:rPr>
      </w:pPr>
      <w:r>
        <w:rPr>
          <w:rFonts w:hint="eastAsia" w:ascii="Times New Roman" w:hAnsi="宋体" w:eastAsia="宋体" w:cs="Times New Roman"/>
          <w:color w:val="auto"/>
          <w:sz w:val="24"/>
          <w:szCs w:val="24"/>
          <w:highlight w:val="none"/>
          <w:lang w:val="en-US" w:eastAsia="zh-CN"/>
        </w:rPr>
        <w:t xml:space="preserve">2.1</w:t>
      </w:r>
      <w:r>
        <w:rPr>
          <w:rFonts w:hint="eastAsia" w:ascii="Times New Roman" w:hAnsi="宋体" w:eastAsia="宋体" w:cs="Times New Roman"/>
          <w:color w:val="auto"/>
          <w:sz w:val="24"/>
          <w:szCs w:val="24"/>
          <w:highlight w:val="none"/>
        </w:rPr>
        <w:t xml:space="preserve">每</w:t>
      </w:r>
      <w:r>
        <w:rPr>
          <w:rFonts w:hint="eastAsia" w:ascii="Times New Roman" w:hAnsi="宋体" w:eastAsia="宋体" w:cs="Times New Roman"/>
          <w:color w:val="auto"/>
          <w:sz w:val="24"/>
          <w:szCs w:val="24"/>
          <w:highlight w:val="none"/>
          <w:lang w:eastAsia="zh-CN"/>
        </w:rPr>
        <w:t xml:space="preserve">三个月</w:t>
      </w:r>
      <w:r>
        <w:rPr>
          <w:rFonts w:hint="eastAsia" w:ascii="Times New Roman" w:hAnsi="宋体" w:eastAsia="宋体" w:cs="Times New Roman"/>
          <w:color w:val="auto"/>
          <w:sz w:val="24"/>
          <w:szCs w:val="24"/>
          <w:highlight w:val="none"/>
        </w:rPr>
        <w:t xml:space="preserve">考核一次</w:t>
      </w:r>
      <w:r>
        <w:rPr>
          <w:rFonts w:hint="eastAsia" w:ascii="Times New Roman" w:hAnsi="宋体" w:eastAsia="宋体" w:cs="Times New Roman"/>
          <w:color w:val="auto"/>
          <w:sz w:val="24"/>
          <w:szCs w:val="24"/>
          <w:highlight w:val="none"/>
          <w:lang w:eastAsia="zh-CN"/>
        </w:rPr>
        <w:t xml:space="preserve">，</w:t>
      </w:r>
      <w:r>
        <w:rPr>
          <w:rFonts w:hint="eastAsia" w:ascii="Times New Roman" w:hAnsi="宋体" w:eastAsia="宋体" w:cs="Times New Roman"/>
          <w:color w:val="auto"/>
          <w:sz w:val="24"/>
          <w:szCs w:val="24"/>
          <w:highlight w:val="none"/>
        </w:rPr>
        <w:t xml:space="preserve">考评</w:t>
      </w:r>
      <w:r>
        <w:rPr>
          <w:rFonts w:hint="eastAsia" w:ascii="Times New Roman" w:hAnsi="宋体" w:eastAsia="宋体" w:cs="Times New Roman"/>
          <w:color w:val="auto"/>
          <w:sz w:val="24"/>
          <w:szCs w:val="24"/>
          <w:highlight w:val="none"/>
          <w:lang w:eastAsia="zh-CN"/>
        </w:rPr>
        <w:t xml:space="preserve">得分≥</w:t>
      </w:r>
      <w:r>
        <w:rPr>
          <w:rFonts w:hint="eastAsia" w:ascii="Times New Roman" w:hAnsi="宋体" w:eastAsia="宋体" w:cs="Times New Roman"/>
          <w:color w:val="auto"/>
          <w:sz w:val="24"/>
          <w:szCs w:val="24"/>
          <w:highlight w:val="none"/>
        </w:rPr>
        <w:t xml:space="preserve">9</w:t>
      </w:r>
      <w:r>
        <w:rPr>
          <w:rFonts w:hint="eastAsia" w:ascii="Times New Roman" w:hAnsi="宋体" w:eastAsia="宋体" w:cs="Times New Roman"/>
          <w:color w:val="auto"/>
          <w:sz w:val="24"/>
          <w:szCs w:val="24"/>
          <w:highlight w:val="none"/>
          <w:lang w:val="en-US" w:eastAsia="zh-CN"/>
        </w:rPr>
        <w:t xml:space="preserve">5</w:t>
      </w:r>
      <w:r>
        <w:rPr>
          <w:rFonts w:hint="eastAsia" w:ascii="Times New Roman" w:hAnsi="宋体" w:eastAsia="宋体" w:cs="Times New Roman"/>
          <w:color w:val="auto"/>
          <w:sz w:val="24"/>
          <w:szCs w:val="24"/>
          <w:highlight w:val="none"/>
        </w:rPr>
        <w:t xml:space="preserve">分为合格，全额支付</w:t>
      </w:r>
      <w:r>
        <w:rPr>
          <w:rFonts w:hint="eastAsia" w:ascii="Times New Roman" w:hAnsi="宋体" w:eastAsia="宋体" w:cs="Times New Roman"/>
          <w:color w:val="auto"/>
          <w:sz w:val="24"/>
          <w:szCs w:val="24"/>
          <w:highlight w:val="none"/>
          <w:lang w:eastAsia="zh-CN"/>
        </w:rPr>
        <w:t xml:space="preserve">当期</w:t>
      </w:r>
      <w:r>
        <w:rPr>
          <w:rFonts w:hint="eastAsia" w:ascii="Times New Roman" w:hAnsi="宋体" w:eastAsia="宋体" w:cs="Times New Roman"/>
          <w:color w:val="auto"/>
          <w:sz w:val="24"/>
          <w:szCs w:val="24"/>
          <w:highlight w:val="none"/>
        </w:rPr>
        <w:t xml:space="preserve">实际服务费用；考评</w:t>
      </w:r>
      <w:r>
        <w:rPr>
          <w:rFonts w:hint="eastAsia" w:ascii="Times New Roman" w:hAnsi="宋体" w:eastAsia="宋体" w:cs="Times New Roman"/>
          <w:color w:val="auto"/>
          <w:sz w:val="24"/>
          <w:szCs w:val="24"/>
          <w:highlight w:val="none"/>
          <w:lang w:eastAsia="zh-CN"/>
        </w:rPr>
        <w:t xml:space="preserve">得分</w:t>
      </w:r>
      <w:r>
        <w:rPr>
          <w:rFonts w:hint="eastAsia" w:ascii="Times New Roman" w:hAnsi="宋体" w:eastAsia="宋体" w:cs="Times New Roman"/>
          <w:color w:val="auto"/>
          <w:sz w:val="24"/>
          <w:szCs w:val="24"/>
          <w:highlight w:val="none"/>
          <w:lang w:val="en-US" w:eastAsia="zh-CN"/>
        </w:rPr>
        <w:t xml:space="preserve">90</w:t>
      </w:r>
      <w:r>
        <w:rPr>
          <w:rFonts w:hint="eastAsia" w:ascii="Times New Roman" w:hAnsi="宋体" w:eastAsia="宋体" w:cs="Times New Roman"/>
          <w:color w:val="auto"/>
          <w:sz w:val="24"/>
          <w:szCs w:val="24"/>
          <w:highlight w:val="none"/>
        </w:rPr>
        <w:t xml:space="preserve">～</w:t>
      </w:r>
      <w:r>
        <w:rPr>
          <w:rFonts w:hint="eastAsia" w:ascii="Times New Roman" w:hAnsi="宋体" w:eastAsia="宋体" w:cs="Times New Roman"/>
          <w:color w:val="auto"/>
          <w:sz w:val="24"/>
          <w:szCs w:val="24"/>
          <w:highlight w:val="none"/>
          <w:lang w:val="en-US" w:eastAsia="zh-CN"/>
        </w:rPr>
        <w:t xml:space="preserve">95</w:t>
      </w:r>
      <w:r>
        <w:rPr>
          <w:rFonts w:hint="eastAsia" w:ascii="Times New Roman" w:hAnsi="宋体" w:eastAsia="宋体" w:cs="Times New Roman"/>
          <w:color w:val="auto"/>
          <w:sz w:val="24"/>
          <w:szCs w:val="24"/>
          <w:highlight w:val="none"/>
        </w:rPr>
        <w:t xml:space="preserve">分</w:t>
      </w:r>
      <w:r>
        <w:rPr>
          <w:rFonts w:hint="eastAsia" w:ascii="Times New Roman" w:hAnsi="宋体" w:eastAsia="宋体" w:cs="Times New Roman"/>
          <w:color w:val="auto"/>
          <w:sz w:val="24"/>
          <w:szCs w:val="24"/>
          <w:highlight w:val="none"/>
          <w:lang w:eastAsia="zh-CN"/>
        </w:rPr>
        <w:t xml:space="preserve">，在</w:t>
      </w:r>
      <w:r>
        <w:rPr>
          <w:rFonts w:hint="eastAsia" w:ascii="Times New Roman" w:hAnsi="宋体" w:eastAsia="宋体" w:cs="Times New Roman"/>
          <w:color w:val="auto"/>
          <w:sz w:val="24"/>
          <w:szCs w:val="24"/>
          <w:highlight w:val="none"/>
          <w:lang w:val="en-US" w:eastAsia="zh-CN"/>
        </w:rPr>
        <w:t xml:space="preserve">95分基础上</w:t>
      </w:r>
      <w:r>
        <w:rPr>
          <w:rFonts w:hint="eastAsia" w:ascii="Times New Roman" w:hAnsi="宋体" w:eastAsia="宋体" w:cs="Times New Roman"/>
          <w:color w:val="auto"/>
          <w:sz w:val="24"/>
          <w:szCs w:val="24"/>
          <w:highlight w:val="none"/>
        </w:rPr>
        <w:t xml:space="preserve">扣除</w:t>
      </w:r>
      <w:r>
        <w:rPr>
          <w:rFonts w:hint="eastAsia" w:ascii="Times New Roman" w:hAnsi="宋体" w:cs="Times New Roman"/>
          <w:color w:val="auto"/>
          <w:sz w:val="24"/>
          <w:szCs w:val="24"/>
          <w:highlight w:val="none"/>
          <w:lang w:val="en-US" w:eastAsia="zh-CN"/>
        </w:rPr>
        <w:t xml:space="preserve">1</w:t>
      </w:r>
      <w:r>
        <w:rPr>
          <w:rFonts w:hint="eastAsia" w:ascii="Times New Roman" w:hAnsi="宋体" w:eastAsia="宋体" w:cs="Times New Roman"/>
          <w:color w:val="auto"/>
          <w:sz w:val="24"/>
          <w:szCs w:val="24"/>
          <w:highlight w:val="none"/>
        </w:rPr>
        <w:t xml:space="preserve">000元/分（在</w:t>
      </w:r>
      <w:r>
        <w:rPr>
          <w:rFonts w:hint="eastAsia" w:ascii="Times New Roman" w:hAnsi="宋体" w:eastAsia="宋体" w:cs="Times New Roman"/>
          <w:color w:val="auto"/>
          <w:sz w:val="24"/>
          <w:szCs w:val="24"/>
          <w:highlight w:val="none"/>
          <w:lang w:eastAsia="zh-CN"/>
        </w:rPr>
        <w:t xml:space="preserve">当期</w:t>
      </w:r>
      <w:r>
        <w:rPr>
          <w:rFonts w:hint="eastAsia" w:ascii="Times New Roman" w:hAnsi="宋体" w:eastAsia="宋体" w:cs="Times New Roman"/>
          <w:color w:val="auto"/>
          <w:sz w:val="24"/>
          <w:szCs w:val="24"/>
          <w:highlight w:val="none"/>
        </w:rPr>
        <w:t xml:space="preserve">实际服务费用中扣除）；考评</w:t>
      </w:r>
      <w:r>
        <w:rPr>
          <w:rFonts w:hint="eastAsia" w:ascii="Times New Roman" w:hAnsi="宋体" w:eastAsia="宋体" w:cs="Times New Roman"/>
          <w:color w:val="auto"/>
          <w:sz w:val="24"/>
          <w:szCs w:val="24"/>
          <w:highlight w:val="none"/>
          <w:lang w:eastAsia="zh-CN"/>
        </w:rPr>
        <w:t xml:space="preserve">得分</w:t>
      </w:r>
      <w:r>
        <w:rPr>
          <w:rFonts w:hint="eastAsia" w:ascii="Times New Roman" w:hAnsi="宋体" w:cs="Times New Roman"/>
          <w:color w:val="auto"/>
          <w:sz w:val="24"/>
          <w:szCs w:val="24"/>
          <w:highlight w:val="none"/>
          <w:lang w:eastAsia="zh-CN"/>
        </w:rPr>
        <w:t xml:space="preserve">＜</w:t>
      </w:r>
      <w:r>
        <w:rPr>
          <w:rFonts w:hint="eastAsia" w:ascii="Times New Roman" w:hAnsi="宋体" w:eastAsia="宋体" w:cs="Times New Roman"/>
          <w:color w:val="auto"/>
          <w:sz w:val="24"/>
          <w:szCs w:val="24"/>
          <w:highlight w:val="none"/>
          <w:lang w:val="en-US" w:eastAsia="zh-CN"/>
        </w:rPr>
        <w:t xml:space="preserve">90</w:t>
      </w:r>
      <w:r>
        <w:rPr>
          <w:rFonts w:hint="eastAsia" w:ascii="Times New Roman" w:hAnsi="宋体" w:eastAsia="宋体" w:cs="Times New Roman"/>
          <w:color w:val="auto"/>
          <w:sz w:val="24"/>
          <w:szCs w:val="24"/>
          <w:highlight w:val="none"/>
        </w:rPr>
        <w:t xml:space="preserve">分，</w:t>
      </w:r>
      <w:r>
        <w:rPr>
          <w:rFonts w:hint="eastAsia" w:ascii="Times New Roman" w:hAnsi="宋体" w:eastAsia="宋体" w:cs="Times New Roman"/>
          <w:color w:val="auto"/>
          <w:sz w:val="24"/>
          <w:szCs w:val="24"/>
          <w:highlight w:val="none"/>
          <w:lang w:eastAsia="zh-CN"/>
        </w:rPr>
        <w:t xml:space="preserve">除上述扣款外，在</w:t>
      </w:r>
      <w:r>
        <w:rPr>
          <w:rFonts w:hint="eastAsia" w:ascii="Times New Roman" w:hAnsi="宋体" w:eastAsia="宋体" w:cs="Times New Roman"/>
          <w:color w:val="auto"/>
          <w:sz w:val="24"/>
          <w:szCs w:val="24"/>
          <w:highlight w:val="none"/>
          <w:lang w:val="en-US" w:eastAsia="zh-CN"/>
        </w:rPr>
        <w:t xml:space="preserve">90分基础上</w:t>
      </w:r>
      <w:r>
        <w:rPr>
          <w:rFonts w:hint="eastAsia" w:ascii="Times New Roman" w:hAnsi="宋体" w:eastAsia="宋体" w:cs="Times New Roman"/>
          <w:color w:val="auto"/>
          <w:sz w:val="24"/>
          <w:szCs w:val="24"/>
          <w:highlight w:val="none"/>
        </w:rPr>
        <w:t xml:space="preserve">扣除2000元/分（在</w:t>
      </w:r>
      <w:r>
        <w:rPr>
          <w:rFonts w:hint="eastAsia" w:ascii="Times New Roman" w:hAnsi="宋体" w:eastAsia="宋体" w:cs="Times New Roman"/>
          <w:color w:val="auto"/>
          <w:sz w:val="24"/>
          <w:szCs w:val="24"/>
          <w:highlight w:val="none"/>
          <w:lang w:eastAsia="zh-CN"/>
        </w:rPr>
        <w:t xml:space="preserve">当期</w:t>
      </w:r>
      <w:r>
        <w:rPr>
          <w:rFonts w:hint="eastAsia" w:ascii="Times New Roman" w:hAnsi="宋体" w:eastAsia="宋体" w:cs="Times New Roman"/>
          <w:color w:val="auto"/>
          <w:sz w:val="24"/>
          <w:szCs w:val="24"/>
          <w:highlight w:val="none"/>
        </w:rPr>
        <w:t xml:space="preserve">实际服务费用中扣除）</w:t>
      </w:r>
      <w:r>
        <w:rPr>
          <w:rFonts w:hint="eastAsia" w:ascii="Times New Roman" w:hAnsi="宋体" w:eastAsia="宋体" w:cs="Times New Roman"/>
          <w:color w:val="auto"/>
          <w:sz w:val="24"/>
          <w:szCs w:val="24"/>
          <w:highlight w:val="none"/>
          <w:lang w:eastAsia="zh-CN"/>
        </w:rPr>
        <w:t xml:space="preserve">。</w:t>
      </w:r>
      <w:r/>
    </w:p>
    <w:p>
      <w:pPr>
        <w:numPr>
          <w:ilvl w:val="0"/>
          <w:numId w:val="0"/>
        </w:numPr>
        <w:ind w:left="-60" w:firstLine="480"/>
        <w:jc w:val="both"/>
        <w:spacing w:after="120" w:line="360" w:lineRule="auto"/>
        <w:widowControl w:val="off"/>
        <w:tabs>
          <w:tab w:val="left" w:pos="780" w:leader="none"/>
        </w:tabs>
        <w:rPr>
          <w:rFonts w:hint="eastAsia" w:ascii="Times New Roman" w:hAnsi="宋体" w:eastAsia="宋体" w:cs="Times New Roman"/>
          <w:color w:val="auto"/>
          <w:sz w:val="24"/>
          <w:szCs w:val="24"/>
          <w:highlight w:val="none"/>
          <w:lang w:val="en-US" w:eastAsia="zh-CN"/>
        </w:rPr>
      </w:pPr>
      <w:r>
        <w:rPr>
          <w:rFonts w:hint="eastAsia" w:ascii="Times New Roman" w:hAnsi="宋体" w:eastAsia="宋体" w:cs="Times New Roman"/>
          <w:color w:val="auto"/>
          <w:sz w:val="24"/>
          <w:szCs w:val="24"/>
          <w:highlight w:val="none"/>
          <w:lang w:val="en-US" w:eastAsia="zh-CN"/>
        </w:rPr>
        <w:t xml:space="preserve">2.2采购人可根据实际情况对考核表进行动态修改，考核表见附件。</w:t>
      </w:r>
      <w:r/>
    </w:p>
    <w:p>
      <w:pPr>
        <w:spacing w:line="360" w:lineRule="auto"/>
        <w:rPr>
          <w:rFonts w:hint="eastAsia" w:ascii="宋体" w:hAnsi="宋体" w:eastAsia="宋体"/>
          <w:b/>
          <w:bCs/>
          <w:color w:val="auto"/>
          <w:sz w:val="28"/>
          <w:szCs w:val="28"/>
          <w:highlight w:val="none"/>
        </w:rPr>
      </w:pPr>
      <w:r>
        <w:rPr>
          <w:rFonts w:hint="eastAsia" w:ascii="宋体" w:hAnsi="宋体" w:eastAsia="宋体" w:cs="Times New Roman"/>
          <w:b/>
          <w:bCs/>
          <w:color w:val="auto"/>
          <w:sz w:val="28"/>
          <w:szCs w:val="28"/>
          <w:highlight w:val="none"/>
          <w:lang w:eastAsia="zh-CN"/>
        </w:rPr>
        <w:t xml:space="preserve">附：</w:t>
      </w:r>
      <w:r>
        <w:rPr>
          <w:rFonts w:hint="eastAsia" w:ascii="宋体" w:hAnsi="宋体" w:eastAsia="宋体"/>
          <w:b/>
          <w:bCs/>
          <w:color w:val="auto"/>
          <w:sz w:val="28"/>
          <w:szCs w:val="28"/>
          <w:highlight w:val="none"/>
        </w:rPr>
        <w:t xml:space="preserve">南通市第六人民医院医疗设备托管服务考核指标及评分办法</w:t>
      </w:r>
      <w:r/>
    </w:p>
    <w:tbl>
      <w:tblPr>
        <w:tblStyle w:val="701"/>
        <w:tblW w:w="9585" w:type="dxa"/>
        <w:tblInd w:w="-442" w:type="dxa"/>
        <w:tblLayout w:type="fixed"/>
        <w:tblCellMar>
          <w:left w:w="108" w:type="dxa"/>
          <w:top w:w="0" w:type="dxa"/>
          <w:right w:w="108" w:type="dxa"/>
          <w:bottom w:w="0" w:type="dxa"/>
        </w:tblCellMar>
        <w:tblLook w:val="04A0" w:firstRow="1" w:lastRow="0" w:firstColumn="1" w:lastColumn="0" w:noHBand="0" w:noVBand="1"/>
      </w:tblPr>
      <w:tblGrid>
        <w:gridCol w:w="1673"/>
        <w:gridCol w:w="3907"/>
        <w:gridCol w:w="675"/>
        <w:gridCol w:w="3330"/>
      </w:tblGrid>
      <w:tr>
        <w:trPr>
          <w:trHeight w:val="5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73" w:type="dxa"/>
            <w:vAlign w:val="center"/>
            <w:textDirection w:val="lrTb"/>
            <w:noWrap w:val="false"/>
          </w:tcPr>
          <w:p>
            <w:pPr>
              <w:jc w:val="center"/>
              <w:keepLines w:val="0"/>
              <w:keepNext w:val="0"/>
              <w:pageBreakBefore w:val="0"/>
              <w:spacing w:after="0" w:line="240" w:lineRule="auto"/>
              <w:widowControl w:val="off"/>
              <w:tabs>
                <w:tab w:val="left" w:pos="432" w:leader="none"/>
              </w:tabs>
              <w:rPr>
                <w:rFonts w:hint="eastAsia" w:ascii="宋体" w:hAnsi="宋体" w:eastAsia="宋体" w:cs="Times New Roman"/>
                <w:b/>
                <w:bCs/>
                <w:color w:val="auto"/>
                <w:sz w:val="21"/>
                <w:szCs w:val="21"/>
                <w:highlight w:val="none"/>
              </w:rPr>
              <w:outlineLvl w:val="1"/>
            </w:pPr>
            <w:r>
              <w:rPr>
                <w:rFonts w:hint="eastAsia" w:ascii="宋体" w:hAnsi="宋体" w:eastAsia="宋体" w:cs="Times New Roman"/>
                <w:b/>
                <w:bCs/>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907" w:type="dxa"/>
            <w:vAlign w:val="center"/>
            <w:textDirection w:val="lrTb"/>
            <w:noWrap w:val="false"/>
          </w:tcPr>
          <w:p>
            <w:pPr>
              <w:jc w:val="center"/>
              <w:keepLines w:val="0"/>
              <w:keepNext w:val="0"/>
              <w:pageBreakBefore w:val="0"/>
              <w:spacing w:after="0" w:line="240" w:lineRule="auto"/>
              <w:widowControl w:val="off"/>
              <w:tabs>
                <w:tab w:val="left" w:pos="432" w:leader="none"/>
              </w:tabs>
              <w:rPr>
                <w:rFonts w:hint="eastAsia" w:ascii="宋体" w:hAnsi="宋体" w:eastAsia="宋体" w:cs="Times New Roman"/>
                <w:b/>
                <w:bCs/>
                <w:color w:val="auto"/>
                <w:sz w:val="21"/>
                <w:szCs w:val="21"/>
                <w:highlight w:val="none"/>
              </w:rPr>
              <w:outlineLvl w:val="1"/>
            </w:pPr>
            <w:r>
              <w:rPr>
                <w:rFonts w:hint="eastAsia" w:ascii="宋体" w:hAnsi="宋体" w:eastAsia="宋体" w:cs="Times New Roman"/>
                <w:b/>
                <w:bCs/>
                <w:color w:val="auto"/>
                <w:sz w:val="21"/>
                <w:szCs w:val="21"/>
                <w:highlight w:val="none"/>
              </w:rPr>
              <w:t xml:space="preserve">标准要求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5" w:type="dxa"/>
            <w:vAlign w:val="center"/>
            <w:textDirection w:val="lrTb"/>
            <w:noWrap w:val="false"/>
          </w:tcPr>
          <w:p>
            <w:pPr>
              <w:jc w:val="center"/>
              <w:keepLines w:val="0"/>
              <w:keepNext w:val="0"/>
              <w:pageBreakBefore w:val="0"/>
              <w:spacing w:after="0" w:line="240" w:lineRule="auto"/>
              <w:widowControl w:val="off"/>
              <w:tabs>
                <w:tab w:val="left" w:pos="432" w:leader="none"/>
              </w:tabs>
              <w:rPr>
                <w:rFonts w:hint="eastAsia" w:ascii="宋体" w:hAnsi="宋体" w:eastAsia="宋体" w:cs="Times New Roman"/>
                <w:b/>
                <w:bCs/>
                <w:color w:val="auto"/>
                <w:sz w:val="21"/>
                <w:szCs w:val="21"/>
                <w:highlight w:val="none"/>
              </w:rPr>
              <w:outlineLvl w:val="1"/>
            </w:pPr>
            <w:r>
              <w:rPr>
                <w:rFonts w:hint="eastAsia" w:ascii="宋体" w:hAnsi="宋体" w:eastAsia="宋体" w:cs="Times New Roman"/>
                <w:b/>
                <w:bCs/>
                <w:color w:val="auto"/>
                <w:sz w:val="21"/>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330" w:type="dxa"/>
            <w:vAlign w:val="center"/>
            <w:textDirection w:val="lrTb"/>
            <w:noWrap w:val="false"/>
          </w:tcPr>
          <w:p>
            <w:pPr>
              <w:jc w:val="center"/>
              <w:keepLines w:val="0"/>
              <w:keepNext w:val="0"/>
              <w:pageBreakBefore w:val="0"/>
              <w:spacing w:after="0" w:line="240" w:lineRule="auto"/>
              <w:widowControl w:val="off"/>
              <w:tabs>
                <w:tab w:val="left" w:pos="432" w:leader="none"/>
              </w:tabs>
              <w:rPr>
                <w:rFonts w:hint="eastAsia" w:ascii="宋体" w:hAnsi="宋体" w:eastAsia="宋体" w:cs="Times New Roman"/>
                <w:b/>
                <w:bCs/>
                <w:color w:val="auto"/>
                <w:sz w:val="21"/>
                <w:szCs w:val="21"/>
                <w:highlight w:val="none"/>
              </w:rPr>
              <w:outlineLvl w:val="1"/>
            </w:pPr>
            <w:r>
              <w:rPr>
                <w:rFonts w:hint="eastAsia" w:ascii="宋体" w:hAnsi="宋体" w:eastAsia="宋体" w:cs="Times New Roman"/>
                <w:b/>
                <w:bCs/>
                <w:color w:val="auto"/>
                <w:sz w:val="21"/>
                <w:szCs w:val="21"/>
                <w:highlight w:val="none"/>
              </w:rPr>
              <w:t xml:space="preserve">评分方法</w:t>
            </w:r>
            <w:r/>
          </w:p>
        </w:tc>
      </w:tr>
      <w:tr>
        <w:trPr>
          <w:trHeight w:val="526"/>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585" w:type="dxa"/>
            <w:vAlign w:val="center"/>
            <w:textDirection w:val="lrTb"/>
            <w:noWrap w:val="false"/>
          </w:tcPr>
          <w:p>
            <w:pPr>
              <w:jc w:val="both"/>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一、综合管理指标（20分）</w:t>
            </w:r>
            <w:r/>
          </w:p>
        </w:tc>
      </w:tr>
      <w:tr>
        <w:trPr>
          <w:trHeight w:val="9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73" w:type="dxa"/>
            <w:vAlign w:val="center"/>
            <w:textDirection w:val="lrTb"/>
            <w:noWrap w:val="false"/>
          </w:tcPr>
          <w:p>
            <w:pPr>
              <w:jc w:val="center"/>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1.劳动纪律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907" w:type="dxa"/>
            <w:vAlign w:val="center"/>
            <w:textDirection w:val="lrTb"/>
            <w:noWrap w:val="false"/>
          </w:tcPr>
          <w:p>
            <w:pPr>
              <w:ind w:left="0" w:firstLine="0"/>
              <w:jc w:val="left"/>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落实各项法律法规和规章制度，无迟到、早退、脱岗、玩游戏等违反医院规章制度的行为；室间保持清洁卫生，用品摆放整齐。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5" w:type="dxa"/>
            <w:vAlign w:val="center"/>
            <w:textDirection w:val="lrTb"/>
            <w:noWrap w:val="false"/>
          </w:tcPr>
          <w:p>
            <w:pPr>
              <w:jc w:val="center"/>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330" w:type="dxa"/>
            <w:vAlign w:val="center"/>
            <w:textDirection w:val="lrTb"/>
            <w:noWrap w:val="false"/>
          </w:tcPr>
          <w:p>
            <w:pPr>
              <w:ind w:left="0" w:firstLine="0"/>
              <w:jc w:val="left"/>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室间管理综合评分，发生旷工、迟到、早退、脱岗等现象的扣1分/次。</w:t>
            </w:r>
            <w:r/>
          </w:p>
        </w:tc>
      </w:tr>
      <w:tr>
        <w:trPr>
          <w:trHeight w:val="141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73" w:type="dxa"/>
            <w:vAlign w:val="center"/>
            <w:textDirection w:val="lrTb"/>
            <w:noWrap w:val="false"/>
          </w:tcPr>
          <w:p>
            <w:pPr>
              <w:jc w:val="center"/>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2.科间协作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907" w:type="dxa"/>
            <w:vAlign w:val="center"/>
            <w:textDirection w:val="lrTb"/>
            <w:noWrap w:val="false"/>
          </w:tcPr>
          <w:p>
            <w:pPr>
              <w:ind w:left="0" w:firstLine="0"/>
              <w:jc w:val="left"/>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工作积极、服务主动，每个考核周期末由各临床、医技科主任或护士长进行评定，综合服务满意度达95%以上。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5" w:type="dxa"/>
            <w:vAlign w:val="center"/>
            <w:textDirection w:val="lrTb"/>
            <w:noWrap w:val="false"/>
          </w:tcPr>
          <w:p>
            <w:pPr>
              <w:jc w:val="center"/>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330" w:type="dxa"/>
            <w:vAlign w:val="center"/>
            <w:textDirection w:val="lrTb"/>
            <w:noWrap w:val="false"/>
          </w:tcPr>
          <w:p>
            <w:pPr>
              <w:ind w:left="0" w:firstLine="0"/>
              <w:jc w:val="left"/>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满意度</w:t>
            </w:r>
            <w:r>
              <w:rPr>
                <w:rFonts w:hint="default" w:ascii="宋体" w:hAnsi="宋体" w:eastAsia="宋体" w:cs="Times New Roman"/>
                <w:b w:val="0"/>
                <w:bCs w:val="0"/>
                <w:color w:val="auto"/>
                <w:sz w:val="21"/>
                <w:szCs w:val="21"/>
                <w:highlight w:val="none"/>
              </w:rPr>
              <w:t xml:space="preserve">≥</w:t>
            </w:r>
            <w:r>
              <w:rPr>
                <w:rFonts w:hint="eastAsia" w:ascii="宋体" w:hAnsi="宋体" w:eastAsia="宋体" w:cs="Times New Roman"/>
                <w:b w:val="0"/>
                <w:bCs w:val="0"/>
                <w:color w:val="auto"/>
                <w:sz w:val="21"/>
                <w:szCs w:val="21"/>
                <w:highlight w:val="none"/>
              </w:rPr>
              <w:t xml:space="preserve">95%不扣分，每降低1%扣1分；因乙方责任引起的医疗纠纷和投诉，有一例扣5分；因协作不好造成较大影响的一次扣10分。上述考核项可累计扣分，不受总分影响。</w:t>
            </w:r>
            <w:r/>
          </w:p>
        </w:tc>
      </w:tr>
      <w:tr>
        <w:trPr>
          <w:trHeight w:val="8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73" w:type="dxa"/>
            <w:vAlign w:val="center"/>
            <w:textDirection w:val="lrTb"/>
            <w:noWrap w:val="false"/>
          </w:tcPr>
          <w:p>
            <w:pPr>
              <w:jc w:val="center"/>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3.服务形象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907" w:type="dxa"/>
            <w:vAlign w:val="center"/>
            <w:textDirection w:val="lrTb"/>
            <w:noWrap w:val="false"/>
          </w:tcPr>
          <w:p>
            <w:pPr>
              <w:ind w:left="0" w:firstLine="0"/>
              <w:jc w:val="left"/>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工作认真负责，巡检设备细心到位，落实规范服务、岗位特色服务和令人感动服务。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5" w:type="dxa"/>
            <w:vAlign w:val="center"/>
            <w:textDirection w:val="lrTb"/>
            <w:noWrap w:val="false"/>
          </w:tcPr>
          <w:p>
            <w:pPr>
              <w:jc w:val="center"/>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330" w:type="dxa"/>
            <w:vAlign w:val="center"/>
            <w:textDirection w:val="lrTb"/>
            <w:noWrap w:val="false"/>
          </w:tcPr>
          <w:p>
            <w:pPr>
              <w:ind w:left="0" w:firstLine="0"/>
              <w:jc w:val="left"/>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工作人员仪表、仪容、语言沟通、行为等不符合规范要求扣1分/次。</w:t>
            </w:r>
            <w:r/>
          </w:p>
        </w:tc>
      </w:tr>
      <w:tr>
        <w:trPr>
          <w:trHeight w:val="353"/>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585" w:type="dxa"/>
            <w:vAlign w:val="center"/>
            <w:textDirection w:val="lrTb"/>
            <w:noWrap w:val="false"/>
          </w:tcPr>
          <w:p>
            <w:pPr>
              <w:jc w:val="left"/>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二、履行职能指标（80分）</w:t>
            </w:r>
            <w:r/>
          </w:p>
        </w:tc>
      </w:tr>
      <w:tr>
        <w:trPr>
          <w:trHeight w:val="127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73" w:type="dxa"/>
            <w:vAlign w:val="center"/>
            <w:textDirection w:val="lrTb"/>
            <w:noWrap w:val="false"/>
          </w:tcPr>
          <w:p>
            <w:pPr>
              <w:jc w:val="center"/>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4.维修服务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907" w:type="dxa"/>
            <w:vAlign w:val="center"/>
            <w:textDirection w:val="lrTb"/>
            <w:noWrap w:val="false"/>
          </w:tcPr>
          <w:p>
            <w:pPr>
              <w:ind w:left="0" w:firstLine="0"/>
              <w:jc w:val="left"/>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能对维修申请进行快速响应，应急处置及时。法定工作时间内15分钟到达现场，法定工作时间以外1小时内响应。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5" w:type="dxa"/>
            <w:vAlign w:val="center"/>
            <w:textDirection w:val="lrTb"/>
            <w:noWrap w:val="false"/>
          </w:tcPr>
          <w:p>
            <w:pPr>
              <w:jc w:val="center"/>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330" w:type="dxa"/>
            <w:vAlign w:val="center"/>
            <w:textDirection w:val="lrTb"/>
            <w:noWrap w:val="false"/>
          </w:tcPr>
          <w:p>
            <w:pPr>
              <w:ind w:left="0" w:firstLine="0"/>
              <w:jc w:val="left"/>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未在要求时间内响应扣2分/次。</w:t>
            </w:r>
            <w:r/>
          </w:p>
        </w:tc>
      </w:tr>
      <w:tr>
        <w:trPr>
          <w:trHeight w:val="22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73" w:type="dxa"/>
            <w:vAlign w:val="center"/>
            <w:textDirection w:val="lrTb"/>
            <w:noWrap w:val="false"/>
          </w:tcPr>
          <w:p>
            <w:pPr>
              <w:jc w:val="center"/>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5.维护、保养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907" w:type="dxa"/>
            <w:vAlign w:val="center"/>
            <w:textDirection w:val="lrTb"/>
            <w:noWrap w:val="false"/>
          </w:tcPr>
          <w:p>
            <w:pPr>
              <w:ind w:left="0" w:firstLine="0"/>
              <w:jc w:val="left"/>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编制全院医疗设备的维护保养执行计划，确定维护保养的具体内容、周期并制定相应计划与流程，根据计划实施维护保养并做好相应记录。根据仪器设备的性能要求，对仪器设备进行定期除尘和清洁，并进行性能检测，及时检查更换易损部件，检查设备的稳压状况和接地情况是否良好等。医疗设备年平均开机率不低于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5" w:type="dxa"/>
            <w:vAlign w:val="center"/>
            <w:textDirection w:val="lrTb"/>
            <w:noWrap w:val="false"/>
          </w:tcPr>
          <w:p>
            <w:pPr>
              <w:jc w:val="center"/>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330" w:type="dxa"/>
            <w:vAlign w:val="center"/>
            <w:textDirection w:val="lrTb"/>
            <w:noWrap w:val="false"/>
          </w:tcPr>
          <w:p>
            <w:pPr>
              <w:ind w:left="0" w:firstLine="0"/>
              <w:jc w:val="left"/>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未制定维护保养计划不得分；未按计划落实扣2分/次；单台医疗设备年平均开机率每降低1%扣</w:t>
            </w:r>
            <w:r>
              <w:rPr>
                <w:rFonts w:hint="default" w:ascii="宋体" w:hAnsi="宋体" w:eastAsia="宋体" w:cs="Times New Roman"/>
                <w:b w:val="0"/>
                <w:bCs w:val="0"/>
                <w:color w:val="auto"/>
                <w:sz w:val="21"/>
                <w:szCs w:val="21"/>
                <w:highlight w:val="none"/>
              </w:rPr>
              <w:t xml:space="preserve">2</w:t>
            </w:r>
            <w:r>
              <w:rPr>
                <w:rFonts w:hint="eastAsia" w:ascii="宋体" w:hAnsi="宋体" w:eastAsia="宋体" w:cs="Times New Roman"/>
                <w:b w:val="0"/>
                <w:bCs w:val="0"/>
                <w:color w:val="auto"/>
                <w:sz w:val="21"/>
                <w:szCs w:val="21"/>
                <w:highlight w:val="none"/>
              </w:rPr>
              <w:t xml:space="preserve">分。</w:t>
            </w:r>
            <w:r/>
          </w:p>
        </w:tc>
      </w:tr>
      <w:tr>
        <w:trPr>
          <w:trHeight w:val="10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73" w:type="dxa"/>
            <w:vAlign w:val="center"/>
            <w:textDirection w:val="lrTb"/>
            <w:noWrap w:val="false"/>
          </w:tcPr>
          <w:p>
            <w:pPr>
              <w:jc w:val="center"/>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6.质控管理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907" w:type="dxa"/>
            <w:vAlign w:val="center"/>
            <w:textDirection w:val="lrTb"/>
            <w:noWrap w:val="false"/>
          </w:tcPr>
          <w:p>
            <w:pPr>
              <w:ind w:left="0" w:firstLine="0"/>
              <w:jc w:val="left"/>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做好医疗设备质量检测工作，提供合格的检测报告，保证设备（特别是生命支持类设备）处于完好应急状态。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5" w:type="dxa"/>
            <w:vAlign w:val="center"/>
            <w:textDirection w:val="lrTb"/>
            <w:noWrap w:val="false"/>
          </w:tcPr>
          <w:p>
            <w:pPr>
              <w:jc w:val="center"/>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330" w:type="dxa"/>
            <w:vAlign w:val="center"/>
            <w:textDirection w:val="lrTb"/>
            <w:noWrap w:val="false"/>
          </w:tcPr>
          <w:p>
            <w:pPr>
              <w:ind w:left="0" w:firstLine="0"/>
              <w:jc w:val="left"/>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未定期出具相关设备的质量检测报告扣2分/次；因设备质控未做好引起医疗纠纷或投诉，经查实扣5分/次。</w:t>
            </w:r>
            <w:r/>
          </w:p>
        </w:tc>
      </w:tr>
      <w:tr>
        <w:trPr>
          <w:trHeight w:val="13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73" w:type="dxa"/>
            <w:vAlign w:val="center"/>
            <w:textDirection w:val="lrTb"/>
            <w:noWrap w:val="false"/>
          </w:tcPr>
          <w:p>
            <w:pPr>
              <w:jc w:val="center"/>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7.管理记录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907" w:type="dxa"/>
            <w:vAlign w:val="center"/>
            <w:textDirection w:val="lrTb"/>
            <w:noWrap w:val="false"/>
          </w:tcPr>
          <w:p>
            <w:pPr>
              <w:ind w:left="0" w:firstLine="0"/>
              <w:jc w:val="left"/>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协助医院对医疗设备资产进行系统管理，规范管理流程，完备设备档案，达到三级医院建设水平。设备资产管理、维修管理、保养管理﹑特种设备管理等记录填写准确、完整、符实。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5" w:type="dxa"/>
            <w:vAlign w:val="center"/>
            <w:textDirection w:val="lrTb"/>
            <w:noWrap w:val="false"/>
          </w:tcPr>
          <w:p>
            <w:pPr>
              <w:jc w:val="center"/>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330" w:type="dxa"/>
            <w:vAlign w:val="center"/>
            <w:textDirection w:val="lrTb"/>
            <w:noWrap w:val="false"/>
          </w:tcPr>
          <w:p>
            <w:pPr>
              <w:ind w:left="0" w:firstLine="0"/>
              <w:jc w:val="left"/>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发现设备维修、维护记录不规范扣1分/次。</w:t>
            </w:r>
            <w:r/>
          </w:p>
        </w:tc>
      </w:tr>
      <w:tr>
        <w:trPr>
          <w:trHeight w:val="437"/>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0" w:type="dxa"/>
            <w:vAlign w:val="center"/>
            <w:textDirection w:val="lrTb"/>
            <w:noWrap w:val="false"/>
          </w:tcPr>
          <w:p>
            <w:pPr>
              <w:jc w:val="center"/>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5" w:type="dxa"/>
            <w:vAlign w:val="center"/>
            <w:textDirection w:val="lrTb"/>
            <w:noWrap w:val="false"/>
          </w:tcPr>
          <w:p>
            <w:pPr>
              <w:jc w:val="center"/>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330" w:type="dxa"/>
            <w:vAlign w:val="center"/>
            <w:textDirection w:val="lrTb"/>
            <w:noWrap w:val="false"/>
          </w:tcPr>
          <w:p>
            <w:pPr>
              <w:jc w:val="center"/>
              <w:keepLines w:val="0"/>
              <w:keepNext w:val="0"/>
              <w:pageBreakBefore w:val="0"/>
              <w:spacing w:after="0" w:line="240" w:lineRule="auto"/>
              <w:widowControl w:val="off"/>
              <w:tabs>
                <w:tab w:val="left" w:pos="432" w:leader="none"/>
              </w:tabs>
              <w:rPr>
                <w:rFonts w:hint="eastAsia" w:ascii="宋体" w:hAnsi="宋体" w:eastAsia="宋体" w:cs="Times New Roman"/>
                <w:b w:val="0"/>
                <w:bCs w:val="0"/>
                <w:color w:val="auto"/>
                <w:sz w:val="21"/>
                <w:szCs w:val="21"/>
                <w:highlight w:val="none"/>
              </w:rPr>
              <w:outlineLvl w:val="1"/>
            </w:pPr>
            <w:r>
              <w:rPr>
                <w:rFonts w:hint="eastAsia" w:ascii="宋体" w:hAnsi="宋体" w:eastAsia="宋体" w:cs="Times New Roman"/>
                <w:b w:val="0"/>
                <w:bCs w:val="0"/>
                <w:color w:val="auto"/>
                <w:sz w:val="21"/>
                <w:szCs w:val="21"/>
                <w:highlight w:val="none"/>
              </w:rPr>
            </w:r>
            <w:r/>
          </w:p>
        </w:tc>
      </w:tr>
    </w:tbl>
    <w:p>
      <w:pPr>
        <w:rPr>
          <w:rFonts w:hint="default" w:ascii="Times New Roman" w:hAnsi="Times New Roman"/>
          <w:color w:val="auto"/>
          <w:szCs w:val="24"/>
          <w:highlight w:val="none"/>
        </w:rPr>
      </w:pPr>
      <w:r>
        <w:rPr>
          <w:rFonts w:hint="default" w:ascii="Times New Roman" w:hAnsi="Times New Roman"/>
          <w:color w:val="auto"/>
          <w:szCs w:val="24"/>
          <w:highlight w:val="none"/>
        </w:rPr>
      </w:r>
      <w:r/>
    </w:p>
    <w:p>
      <w:pPr>
        <w:numPr>
          <w:ilvl w:val="0"/>
          <w:numId w:val="0"/>
        </w:numPr>
        <w:ind w:left="-60" w:firstLine="480"/>
        <w:jc w:val="both"/>
        <w:spacing w:after="120" w:line="360" w:lineRule="auto"/>
        <w:widowControl w:val="off"/>
        <w:tabs>
          <w:tab w:val="left" w:pos="780" w:leader="none"/>
        </w:tabs>
        <w:rPr>
          <w:rFonts w:hint="eastAsia"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3.</w:t>
      </w:r>
      <w:r>
        <w:rPr>
          <w:rFonts w:hint="eastAsia" w:ascii="Times New Roman" w:hAnsi="Times New Roman" w:eastAsia="宋体" w:cs="Times New Roman"/>
          <w:b/>
          <w:bCs/>
          <w:color w:val="auto"/>
          <w:sz w:val="24"/>
          <w:szCs w:val="24"/>
          <w:highlight w:val="none"/>
          <w:lang w:val="en-US" w:eastAsia="zh-CN"/>
        </w:rPr>
        <w:t xml:space="preserve">付款方式：</w:t>
      </w:r>
      <w:r/>
    </w:p>
    <w:p>
      <w:pPr>
        <w:ind w:firstLine="480"/>
        <w:jc w:val="both"/>
        <w:spacing w:after="120" w:line="360" w:lineRule="auto"/>
        <w:widowControl w:val="off"/>
        <w:tabs>
          <w:tab w:val="left" w:pos="900" w:leader="none"/>
        </w:tabs>
        <w:rPr>
          <w:rFonts w:hint="eastAsia" w:ascii="宋体" w:hAnsi="宋体" w:eastAsia="宋体" w:cs="Times New Roman"/>
          <w:bCs/>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3.1在服务期内每三个月（共四次）根据考核结果支付。服务期每满3个月，采购人就成交供应商前3个月的服务情况进行考核，</w:t>
      </w:r>
      <w:r>
        <w:rPr>
          <w:rFonts w:hint="eastAsia" w:ascii="宋体" w:hAnsi="宋体" w:eastAsia="宋体" w:cs="Times New Roman"/>
          <w:bCs/>
          <w:color w:val="auto"/>
          <w:sz w:val="24"/>
          <w:szCs w:val="24"/>
          <w:highlight w:val="none"/>
          <w:lang w:val="en-US" w:eastAsia="zh-CN"/>
        </w:rPr>
        <w:t xml:space="preserve">考核结果经双方确认后进行结算。</w:t>
      </w:r>
      <w:r/>
    </w:p>
    <w:p>
      <w:pPr>
        <w:ind w:firstLine="480"/>
        <w:jc w:val="both"/>
        <w:spacing w:after="120" w:line="360" w:lineRule="auto"/>
        <w:widowControl w:val="off"/>
        <w:tabs>
          <w:tab w:val="left" w:pos="900" w:leader="none"/>
        </w:tabs>
        <w:rPr>
          <w:rFonts w:hint="eastAsia" w:ascii="Times New Roman" w:hAnsi="Times New Roman" w:eastAsia="宋体" w:cs="Times New Roman"/>
          <w:strike/>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3.2</w:t>
      </w:r>
      <w:r>
        <w:rPr>
          <w:rFonts w:hint="eastAsia" w:ascii="Times New Roman" w:hAnsi="Times New Roman" w:eastAsia="宋体" w:cs="Times New Roman"/>
          <w:color w:val="auto"/>
          <w:sz w:val="24"/>
          <w:szCs w:val="24"/>
          <w:highlight w:val="none"/>
          <w:lang w:val="en-US" w:eastAsia="zh-CN"/>
        </w:rPr>
        <w:t xml:space="preserve">考核合格的，全额支付当期服务费；考核不合格的根据考核情况扣除相应款项后按实支付当期服务费。</w:t>
      </w:r>
      <w:r/>
    </w:p>
    <w:p>
      <w:pPr>
        <w:ind w:firstLine="480"/>
        <w:jc w:val="both"/>
        <w:spacing w:after="120" w:line="360" w:lineRule="auto"/>
        <w:widowControl w:val="off"/>
        <w:tabs>
          <w:tab w:val="left" w:pos="900" w:leader="none"/>
        </w:tabs>
        <w:rPr>
          <w:rFonts w:hint="eastAsia" w:ascii="Times New Roman" w:hAnsi="Times New Roman" w:eastAsia="宋体" w:cs="Times New Roman"/>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3.3采购人收到成交供应商提供的相应金额的正规发票后，根据医院付款流程30个工作日内一次性无息支付当</w:t>
      </w:r>
      <w:r>
        <w:rPr>
          <w:rFonts w:hint="eastAsia" w:ascii="Times New Roman" w:hAnsi="Times New Roman" w:eastAsia="宋体" w:cs="Times New Roman"/>
          <w:color w:val="auto"/>
          <w:sz w:val="24"/>
          <w:szCs w:val="24"/>
          <w:highlight w:val="none"/>
          <w:lang w:val="en-US" w:eastAsia="zh-CN"/>
        </w:rPr>
        <w:t xml:space="preserve">期实际服务费</w:t>
      </w:r>
      <w:r>
        <w:rPr>
          <w:rFonts w:hint="eastAsia" w:ascii="宋体" w:hAnsi="宋体" w:eastAsia="宋体" w:cs="Times New Roman"/>
          <w:bCs/>
          <w:color w:val="auto"/>
          <w:sz w:val="24"/>
          <w:szCs w:val="24"/>
          <w:highlight w:val="none"/>
          <w:lang w:val="en-US" w:eastAsia="zh-CN"/>
        </w:rPr>
        <w:t xml:space="preserve">。</w:t>
      </w:r>
      <w:r/>
    </w:p>
    <w:p>
      <w:pPr>
        <w:spacing w:before="240" w:after="120" w:line="360" w:lineRule="auto"/>
        <w:widowControl w:val="off"/>
        <w:rPr>
          <w:rFonts w:hint="default" w:ascii="宋体" w:hAnsi="宋体" w:eastAsia="宋体" w:cs="宋体"/>
          <w:b/>
          <w:bCs/>
          <w:color w:val="auto"/>
          <w:sz w:val="24"/>
          <w:szCs w:val="30"/>
          <w:highlight w:val="none"/>
          <w:u w:val="single"/>
          <w:lang w:val="en-US"/>
        </w:rPr>
        <w:outlineLvl w:val="0"/>
      </w:pPr>
      <w:r>
        <w:rPr>
          <w:rFonts w:hint="eastAsia" w:ascii="宋体" w:hAnsi="宋体" w:cs="宋体"/>
          <w:b/>
          <w:bCs/>
          <w:color w:val="auto"/>
          <w:sz w:val="24"/>
          <w:szCs w:val="30"/>
          <w:highlight w:val="none"/>
          <w:u w:val="single"/>
          <w:lang w:val="en-US" w:eastAsia="zh-CN"/>
        </w:rPr>
        <w:t xml:space="preserve">四</w:t>
      </w:r>
      <w:r>
        <w:rPr>
          <w:rFonts w:hint="eastAsia" w:ascii="宋体" w:hAnsi="宋体" w:eastAsia="宋体" w:cs="宋体"/>
          <w:b/>
          <w:bCs/>
          <w:color w:val="auto"/>
          <w:sz w:val="24"/>
          <w:szCs w:val="30"/>
          <w:highlight w:val="none"/>
          <w:u w:val="single"/>
          <w:lang w:val="en-US" w:eastAsia="zh-CN"/>
        </w:rPr>
        <w:t xml:space="preserve">、</w:t>
      </w:r>
      <w:r>
        <w:rPr>
          <w:rFonts w:hint="default" w:ascii="宋体" w:hAnsi="宋体" w:eastAsia="宋体" w:cs="宋体"/>
          <w:b/>
          <w:bCs/>
          <w:color w:val="auto"/>
          <w:sz w:val="24"/>
          <w:szCs w:val="30"/>
          <w:highlight w:val="none"/>
          <w:u w:val="single"/>
        </w:rPr>
        <w:t xml:space="preserve">★</w:t>
      </w:r>
      <w:r>
        <w:rPr>
          <w:rFonts w:hint="eastAsia" w:ascii="宋体" w:hAnsi="宋体" w:eastAsia="宋体" w:cs="宋体"/>
          <w:b/>
          <w:bCs/>
          <w:color w:val="auto"/>
          <w:sz w:val="24"/>
          <w:szCs w:val="30"/>
          <w:highlight w:val="none"/>
          <w:u w:val="single"/>
          <w:lang w:val="en-US" w:eastAsia="zh-CN"/>
        </w:rPr>
        <w:t xml:space="preserve">其他要求</w:t>
      </w:r>
      <w:r/>
    </w:p>
    <w:p>
      <w:pPr>
        <w:numPr>
          <w:ilvl w:val="0"/>
          <w:numId w:val="0"/>
        </w:numPr>
        <w:ind w:left="-60" w:firstLine="480"/>
        <w:jc w:val="both"/>
        <w:spacing w:after="120" w:line="360" w:lineRule="auto"/>
        <w:widowControl w:val="off"/>
        <w:tabs>
          <w:tab w:val="left" w:pos="780" w:leader="none"/>
        </w:tabs>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1.项目交接要求：成交供应商应在项目正式实施前，提供本项目与上一轮服</w:t>
      </w:r>
      <w:r>
        <w:rPr>
          <w:rFonts w:hint="eastAsia" w:ascii="Times New Roman" w:hAnsi="Times New Roman" w:eastAsia="宋体" w:cs="Times New Roman"/>
          <w:color w:val="auto"/>
          <w:sz w:val="24"/>
          <w:szCs w:val="24"/>
          <w:highlight w:val="none"/>
          <w:lang w:val="en-US" w:eastAsia="zh-CN"/>
        </w:rPr>
        <w:t xml:space="preserve">务公司的具体交接方案，方案在</w:t>
      </w:r>
      <w:r>
        <w:rPr>
          <w:rFonts w:hint="eastAsia" w:ascii="Times New Roman" w:hAnsi="Times New Roman" w:eastAsia="宋体" w:cs="Times New Roman"/>
          <w:color w:val="auto"/>
          <w:sz w:val="24"/>
          <w:szCs w:val="24"/>
          <w:highlight w:val="none"/>
          <w:lang w:val="en-US" w:eastAsia="zh-CN"/>
        </w:rPr>
        <w:t xml:space="preserve">取得采购人的认可后方可实施。成交供应商需在合同签订生效后无条件进入医院全面</w:t>
      </w:r>
      <w:r>
        <w:rPr>
          <w:rFonts w:hint="eastAsia" w:ascii="宋体" w:hAnsi="宋体" w:eastAsia="宋体" w:cs="Times New Roman"/>
          <w:bCs/>
          <w:color w:val="auto"/>
          <w:sz w:val="24"/>
          <w:szCs w:val="24"/>
          <w:highlight w:val="none"/>
          <w:lang w:val="en-US" w:eastAsia="zh-CN"/>
        </w:rPr>
        <w:t xml:space="preserve">开展工作，并</w:t>
      </w:r>
      <w:r>
        <w:rPr>
          <w:rFonts w:hint="eastAsia" w:ascii="Times New Roman" w:hAnsi="Times New Roman" w:eastAsia="宋体" w:cs="Times New Roman"/>
          <w:color w:val="auto"/>
          <w:sz w:val="24"/>
          <w:szCs w:val="24"/>
          <w:highlight w:val="none"/>
          <w:lang w:val="en-US" w:eastAsia="zh-CN"/>
        </w:rPr>
        <w:t xml:space="preserve">在1个月内完成设备信息化系统的全面正常运行，</w:t>
      </w:r>
      <w:r>
        <w:rPr>
          <w:rFonts w:hint="eastAsia" w:ascii="宋体" w:hAnsi="宋体" w:eastAsia="宋体" w:cs="Times New Roman"/>
          <w:bCs/>
          <w:color w:val="auto"/>
          <w:sz w:val="24"/>
          <w:szCs w:val="24"/>
          <w:highlight w:val="none"/>
          <w:lang w:val="en-US" w:eastAsia="zh-CN"/>
        </w:rPr>
        <w:t xml:space="preserve">任何由于成交供应商的原因，造成本项目进度滞后从而给采购人带来影响并造成损失的，由成交供应商承担相应的责任和经济损失。</w:t>
      </w:r>
      <w:r/>
    </w:p>
    <w:p>
      <w:pPr>
        <w:numPr>
          <w:ilvl w:val="0"/>
          <w:numId w:val="0"/>
        </w:numPr>
        <w:ind w:left="-60" w:firstLine="480"/>
        <w:jc w:val="both"/>
        <w:spacing w:after="120" w:line="360" w:lineRule="auto"/>
        <w:widowControl w:val="off"/>
        <w:tabs>
          <w:tab w:val="left" w:pos="780" w:leader="none"/>
        </w:tabs>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2.合同期满后，成交供应商须完全配合与下一成交供应商进行工作交接，</w:t>
      </w:r>
      <w:r>
        <w:rPr>
          <w:rFonts w:hint="eastAsia" w:ascii="Times New Roman" w:hAnsi="Times New Roman" w:eastAsia="宋体" w:cs="Times New Roman"/>
          <w:color w:val="auto"/>
          <w:sz w:val="24"/>
          <w:szCs w:val="24"/>
          <w:highlight w:val="none"/>
          <w:lang w:val="en-US" w:eastAsia="zh-CN"/>
        </w:rPr>
        <w:t xml:space="preserve">工作内容包含但不限于设备清点、涉及软件的密码等信息移交、设备状态检查等。成交供应商拒不履行交接义务的，采购人有权要求按</w:t>
      </w:r>
      <w:r>
        <w:rPr>
          <w:rFonts w:hint="eastAsia" w:ascii="Times New Roman" w:hAnsi="Times New Roman" w:eastAsia="宋体" w:cs="Times New Roman"/>
          <w:color w:val="auto"/>
          <w:sz w:val="24"/>
          <w:szCs w:val="24"/>
          <w:highlight w:val="none"/>
          <w:u w:val="single"/>
          <w:lang w:val="en-US" w:eastAsia="zh-CN"/>
        </w:rPr>
        <w:t xml:space="preserve">合同总价10%</w:t>
      </w:r>
      <w:r>
        <w:rPr>
          <w:rFonts w:hint="eastAsia" w:ascii="Times New Roman" w:hAnsi="Times New Roman" w:eastAsia="宋体" w:cs="Times New Roman"/>
          <w:color w:val="auto"/>
          <w:sz w:val="24"/>
          <w:szCs w:val="24"/>
          <w:highlight w:val="none"/>
          <w:lang w:val="en-US" w:eastAsia="zh-CN"/>
        </w:rPr>
        <w:t xml:space="preserve">的标准向采购人支付违</w:t>
      </w:r>
      <w:r>
        <w:rPr>
          <w:rFonts w:hint="eastAsia" w:ascii="宋体" w:hAnsi="宋体" w:eastAsia="宋体" w:cs="Times New Roman"/>
          <w:bCs/>
          <w:color w:val="auto"/>
          <w:sz w:val="24"/>
          <w:szCs w:val="24"/>
          <w:highlight w:val="none"/>
          <w:lang w:val="en-US" w:eastAsia="zh-CN"/>
        </w:rPr>
        <w:t xml:space="preserve">约金，前述行为给</w:t>
      </w:r>
      <w:r>
        <w:rPr>
          <w:rFonts w:hint="eastAsia" w:ascii="Times New Roman" w:hAnsi="Times New Roman" w:eastAsia="宋体" w:cs="Times New Roman"/>
          <w:color w:val="auto"/>
          <w:sz w:val="24"/>
          <w:szCs w:val="24"/>
          <w:highlight w:val="none"/>
          <w:lang w:val="en-US" w:eastAsia="zh-CN"/>
        </w:rPr>
        <w:t xml:space="preserve">采购人造成损失的，成交供应商应当赔偿相应的损失。</w:t>
      </w:r>
      <w:r/>
    </w:p>
    <w:p>
      <w:pPr>
        <w:numPr>
          <w:ilvl w:val="0"/>
          <w:numId w:val="0"/>
        </w:numPr>
        <w:ind w:firstLine="480"/>
        <w:jc w:val="both"/>
        <w:spacing w:after="120" w:line="360" w:lineRule="auto"/>
        <w:widowControl w:val="off"/>
        <w:tabs>
          <w:tab w:val="left" w:pos="780" w:leader="none"/>
        </w:tabs>
        <w:rPr>
          <w:rFonts w:hint="eastAsia" w:ascii="Times New Roman" w:hAnsi="宋体" w:eastAsia="宋体" w:cs="Times New Roman"/>
          <w:color w:val="auto"/>
          <w:sz w:val="24"/>
          <w:szCs w:val="24"/>
          <w:highlight w:val="none"/>
          <w:lang w:val="en-US" w:eastAsia="zh-CN"/>
        </w:rPr>
      </w:pPr>
      <w:r>
        <w:rPr>
          <w:rFonts w:hint="eastAsia" w:ascii="Times New Roman" w:hAnsi="宋体" w:eastAsia="宋体" w:cs="Times New Roman"/>
          <w:color w:val="auto"/>
          <w:sz w:val="24"/>
          <w:szCs w:val="24"/>
          <w:highlight w:val="none"/>
          <w:lang w:val="en-US" w:eastAsia="zh-CN"/>
        </w:rPr>
        <w:t xml:space="preserve">3.本项目不统一组织现场踏勘。响应供应商</w:t>
      </w:r>
      <w:r>
        <w:rPr>
          <w:rFonts w:hint="eastAsia" w:ascii="Times New Roman" w:hAnsi="Times New Roman" w:eastAsia="宋体" w:cs="Times New Roman"/>
          <w:color w:val="auto"/>
          <w:sz w:val="24"/>
          <w:szCs w:val="24"/>
          <w:highlight w:val="none"/>
          <w:lang w:val="en-US" w:eastAsia="zh-CN"/>
        </w:rPr>
        <w:t xml:space="preserve">根据自身需要，可在响应文件递交之日前自行对有关现场和周围环境进行勘察和</w:t>
      </w:r>
      <w:r>
        <w:rPr>
          <w:rFonts w:hint="eastAsia" w:ascii="宋体" w:hAnsi="宋体" w:eastAsia="宋体" w:cs="Times New Roman"/>
          <w:bCs/>
          <w:color w:val="auto"/>
          <w:sz w:val="24"/>
          <w:szCs w:val="24"/>
          <w:highlight w:val="none"/>
          <w:lang w:val="en-US" w:eastAsia="zh-CN"/>
        </w:rPr>
        <w:t xml:space="preserve">了解，以获取有关编制响应文件和签署合同所需的信息，并应充分考虑影响本次报价的因素、预计实施过程中各种不利因素，由此可能发生的费用均由响应供应商考虑并包含在响应报价中。成交后，响应供应商不得再以不完全了解现场情况等为理由而提出额外付款等的要求，若有此类要求，采购人将不作任何答复与考虑，响应供应商应承担现场踏勘的责任和风险，</w:t>
      </w:r>
      <w:r>
        <w:rPr>
          <w:rFonts w:hint="eastAsia" w:ascii="宋体" w:hAnsi="宋体" w:cs="Times New Roman"/>
          <w:bCs/>
          <w:color w:val="auto"/>
          <w:sz w:val="24"/>
          <w:szCs w:val="24"/>
          <w:highlight w:val="none"/>
          <w:lang w:val="en-US" w:eastAsia="zh-CN"/>
        </w:rPr>
        <w:t xml:space="preserve">勘查现场</w:t>
      </w:r>
      <w:r>
        <w:rPr>
          <w:rFonts w:hint="eastAsia" w:ascii="宋体" w:hAnsi="宋体" w:eastAsia="宋体" w:cs="Times New Roman"/>
          <w:bCs/>
          <w:color w:val="auto"/>
          <w:sz w:val="24"/>
          <w:szCs w:val="24"/>
          <w:highlight w:val="none"/>
          <w:lang w:val="en-US" w:eastAsia="zh-CN"/>
        </w:rPr>
        <w:t xml:space="preserve">所发生的费用由响应供应商自己承担。</w:t>
      </w:r>
      <w:r>
        <w:rPr>
          <w:rFonts w:hint="eastAsia" w:ascii="宋体" w:hAnsi="宋体" w:cs="Times New Roman"/>
          <w:bCs/>
          <w:color w:val="auto"/>
          <w:sz w:val="24"/>
          <w:szCs w:val="24"/>
          <w:highlight w:val="none"/>
          <w:lang w:val="en-US" w:eastAsia="zh-CN"/>
        </w:rPr>
        <w:t xml:space="preserve">现场勘查</w:t>
      </w:r>
      <w:r>
        <w:rPr>
          <w:rFonts w:hint="eastAsia" w:ascii="宋体" w:hAnsi="宋体" w:eastAsia="宋体" w:cs="Times New Roman"/>
          <w:b/>
          <w:bCs w:val="0"/>
          <w:color w:val="auto"/>
          <w:sz w:val="24"/>
          <w:szCs w:val="24"/>
          <w:highlight w:val="none"/>
          <w:lang w:val="en-US" w:eastAsia="zh-CN"/>
        </w:rPr>
        <w:t xml:space="preserve">联系人：高老师，联系电话：80886677。</w:t>
      </w:r>
      <w:r>
        <w:rPr>
          <w:rFonts w:hint="eastAsia" w:ascii="Times New Roman" w:hAnsi="宋体" w:eastAsia="宋体" w:cs="Times New Roman"/>
          <w:color w:val="auto"/>
          <w:sz w:val="24"/>
          <w:szCs w:val="24"/>
          <w:highlight w:val="none"/>
          <w:lang w:val="en-US" w:eastAsia="zh-CN"/>
        </w:rPr>
        <w:t xml:space="preserve">可自行前往现场查看相关情况，遵守采购人相关管理要求，并不得影响采购人正常工作秩序。中标后，响应供应商不得以不了解现场情况为由向采购人提出增加投标报价、降低承诺或附加其他任何要求。</w:t>
      </w:r>
      <w:r/>
    </w:p>
    <w:p>
      <w:pPr>
        <w:ind w:firstLine="482"/>
        <w:spacing w:line="0" w:lineRule="atLeast"/>
        <w:rPr>
          <w:rFonts w:hint="eastAsia"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4.</w:t>
      </w:r>
      <w:r>
        <w:rPr>
          <w:rFonts w:hint="eastAsia" w:ascii="宋体" w:hAnsi="宋体" w:eastAsia="宋体" w:cs="Times New Roman"/>
          <w:b/>
          <w:bCs w:val="0"/>
          <w:color w:val="auto"/>
          <w:sz w:val="24"/>
          <w:szCs w:val="24"/>
          <w:highlight w:val="none"/>
          <w:lang w:val="en-US" w:eastAsia="zh-CN"/>
        </w:rPr>
        <w:t xml:space="preserve">履约保证金要求</w:t>
      </w:r>
      <w:r/>
    </w:p>
    <w:p>
      <w:pPr>
        <w:numPr>
          <w:ilvl w:val="0"/>
          <w:numId w:val="0"/>
        </w:numPr>
        <w:ind w:firstLine="480"/>
        <w:jc w:val="both"/>
        <w:spacing w:after="120" w:line="360" w:lineRule="auto"/>
        <w:widowControl w:val="off"/>
        <w:tabs>
          <w:tab w:val="left" w:pos="780" w:leader="none"/>
        </w:tabs>
        <w:rPr>
          <w:rFonts w:hint="eastAsia" w:ascii="Times New Roman" w:hAnsi="宋体" w:eastAsia="宋体" w:cs="Times New Roman"/>
          <w:color w:val="auto"/>
          <w:sz w:val="24"/>
          <w:szCs w:val="24"/>
          <w:highlight w:val="none"/>
          <w:lang w:val="en-US" w:eastAsia="zh-CN"/>
        </w:rPr>
      </w:pPr>
      <w:r>
        <w:rPr>
          <w:rFonts w:hint="eastAsia" w:ascii="Times New Roman" w:hAnsi="宋体" w:eastAsia="宋体" w:cs="Times New Roman"/>
          <w:color w:val="auto"/>
          <w:sz w:val="24"/>
          <w:szCs w:val="24"/>
          <w:highlight w:val="none"/>
          <w:lang w:val="en-US" w:eastAsia="zh-CN"/>
        </w:rPr>
        <w:t xml:space="preserve">（1）本项目成交后的履约保证金为</w:t>
      </w:r>
      <w:r>
        <w:rPr>
          <w:rFonts w:hint="eastAsia" w:ascii="Times New Roman" w:hAnsi="宋体" w:cs="Times New Roman"/>
          <w:color w:val="auto"/>
          <w:sz w:val="24"/>
          <w:szCs w:val="24"/>
          <w:highlight w:val="none"/>
          <w:lang w:val="en-US" w:eastAsia="zh-CN"/>
        </w:rPr>
        <w:t xml:space="preserve">中</w:t>
      </w:r>
      <w:r>
        <w:rPr>
          <w:rFonts w:hint="eastAsia" w:ascii="Times New Roman" w:hAnsi="宋体" w:eastAsia="宋体" w:cs="Times New Roman"/>
          <w:color w:val="auto"/>
          <w:sz w:val="24"/>
          <w:szCs w:val="24"/>
          <w:highlight w:val="none"/>
          <w:lang w:val="en-US" w:eastAsia="zh-CN"/>
        </w:rPr>
        <w:t xml:space="preserve">标总金额的</w:t>
      </w:r>
      <w:r>
        <w:rPr>
          <w:rFonts w:hint="eastAsia" w:ascii="Times New Roman" w:hAnsi="宋体" w:eastAsia="宋体" w:cs="Times New Roman"/>
          <w:b/>
          <w:bCs/>
          <w:color w:val="auto"/>
          <w:sz w:val="24"/>
          <w:szCs w:val="24"/>
          <w:highlight w:val="none"/>
          <w:u w:val="single"/>
          <w:lang w:val="en-US" w:eastAsia="zh-CN"/>
        </w:rPr>
        <w:t xml:space="preserve">5%</w:t>
      </w:r>
      <w:r>
        <w:rPr>
          <w:rFonts w:hint="eastAsia" w:ascii="Times New Roman" w:hAnsi="宋体" w:eastAsia="宋体" w:cs="Times New Roman"/>
          <w:color w:val="auto"/>
          <w:sz w:val="24"/>
          <w:szCs w:val="24"/>
          <w:highlight w:val="none"/>
          <w:lang w:val="en-US" w:eastAsia="zh-CN"/>
        </w:rPr>
        <w:t xml:space="preserve">，成交供应商的履约保证金须在成交通知书发出10个工作日内汇入采购单位账户（应当以数字人民币、支票、汇票或者金融机构、担保机构出具的保函等非现金形式提交），成交供应商凭“成交通知书”和“履约保证金”缴纳凭证，30日内与采购单位签订合同。超期或未有协商，则视为自动放弃成交资格。</w:t>
      </w:r>
      <w:r/>
    </w:p>
    <w:p>
      <w:pPr>
        <w:numPr>
          <w:ilvl w:val="0"/>
          <w:numId w:val="0"/>
        </w:numPr>
        <w:ind w:firstLine="480"/>
        <w:jc w:val="both"/>
        <w:spacing w:after="120" w:line="360" w:lineRule="auto"/>
        <w:widowControl w:val="off"/>
        <w:tabs>
          <w:tab w:val="left" w:pos="780" w:leader="none"/>
        </w:tabs>
        <w:rPr>
          <w:rFonts w:hint="eastAsia" w:ascii="Times New Roman" w:hAnsi="宋体" w:eastAsia="宋体" w:cs="Times New Roman"/>
          <w:color w:val="auto"/>
          <w:sz w:val="24"/>
          <w:szCs w:val="24"/>
          <w:highlight w:val="none"/>
          <w:lang w:val="en-US" w:eastAsia="zh-CN"/>
        </w:rPr>
      </w:pPr>
      <w:r>
        <w:rPr>
          <w:rFonts w:hint="eastAsia" w:ascii="Times New Roman" w:hAnsi="宋体" w:eastAsia="宋体" w:cs="Times New Roman"/>
          <w:color w:val="auto"/>
          <w:sz w:val="24"/>
          <w:szCs w:val="24"/>
          <w:highlight w:val="none"/>
          <w:lang w:val="en-US" w:eastAsia="zh-CN"/>
        </w:rPr>
        <w:t xml:space="preserve">（2）履约保证金的退还条件及退还时间：成交供应商全部履约合同义务，经采购单位验收合格无质量、进度等问题的，采购人在服务期满并验收合格后一次性退还履约保证金，如续签合同，上年度履约保证金自动结转；</w:t>
      </w:r>
      <w:r/>
    </w:p>
    <w:p>
      <w:pPr>
        <w:numPr>
          <w:ilvl w:val="0"/>
          <w:numId w:val="0"/>
        </w:numPr>
        <w:ind w:firstLine="480"/>
        <w:jc w:val="both"/>
        <w:spacing w:after="120" w:line="360" w:lineRule="auto"/>
        <w:widowControl w:val="off"/>
        <w:tabs>
          <w:tab w:val="left" w:pos="780" w:leader="none"/>
        </w:tabs>
        <w:rPr>
          <w:rFonts w:hint="eastAsia" w:ascii="Times New Roman" w:hAnsi="宋体" w:eastAsia="宋体" w:cs="Times New Roman"/>
          <w:color w:val="auto"/>
          <w:sz w:val="24"/>
          <w:szCs w:val="24"/>
          <w:highlight w:val="none"/>
          <w:lang w:val="en-US" w:eastAsia="zh-CN"/>
        </w:rPr>
      </w:pPr>
      <w:r>
        <w:rPr>
          <w:rFonts w:hint="eastAsia" w:ascii="Times New Roman" w:hAnsi="宋体" w:eastAsia="宋体" w:cs="Times New Roman"/>
          <w:color w:val="auto"/>
          <w:sz w:val="24"/>
          <w:szCs w:val="24"/>
          <w:highlight w:val="none"/>
          <w:lang w:val="en-US" w:eastAsia="zh-CN"/>
        </w:rPr>
        <w:t xml:space="preserve">（3）履约保证金退还方式：以转账方式提交履约保证金的，甲方以转账方式原路退还履约保证金；以履约保函方式提交的，甲方向乙方提供验收合格证明、合同履行完成证明等解除担保所需的证明材料。</w:t>
      </w:r>
      <w:r/>
    </w:p>
    <w:p>
      <w:pPr>
        <w:numPr>
          <w:ilvl w:val="0"/>
          <w:numId w:val="0"/>
        </w:numPr>
        <w:ind w:firstLine="480"/>
        <w:jc w:val="both"/>
        <w:spacing w:after="120" w:line="360" w:lineRule="auto"/>
        <w:widowControl w:val="off"/>
        <w:tabs>
          <w:tab w:val="left" w:pos="780" w:leader="none"/>
        </w:tabs>
        <w:rPr>
          <w:rFonts w:hint="eastAsia" w:ascii="Times New Roman" w:hAnsi="宋体" w:eastAsia="宋体" w:cs="Times New Roman"/>
          <w:color w:val="auto"/>
          <w:sz w:val="24"/>
          <w:szCs w:val="24"/>
          <w:highlight w:val="none"/>
          <w:lang w:val="en-US" w:eastAsia="zh-CN"/>
        </w:rPr>
      </w:pPr>
      <w:r>
        <w:rPr>
          <w:rFonts w:hint="eastAsia" w:ascii="Times New Roman" w:hAnsi="宋体" w:eastAsia="宋体" w:cs="Times New Roman"/>
          <w:color w:val="auto"/>
          <w:sz w:val="24"/>
          <w:szCs w:val="24"/>
          <w:highlight w:val="none"/>
          <w:lang w:val="en-US" w:eastAsia="zh-CN"/>
        </w:rPr>
        <w:t xml:space="preserve">（4）发生以下情况的，履约保证金不予退还或部分退还：</w:t>
      </w:r>
      <w:r/>
    </w:p>
    <w:p>
      <w:pPr>
        <w:numPr>
          <w:ilvl w:val="0"/>
          <w:numId w:val="0"/>
        </w:numPr>
        <w:ind w:firstLine="480"/>
        <w:jc w:val="both"/>
        <w:spacing w:after="120" w:line="360" w:lineRule="auto"/>
        <w:widowControl w:val="off"/>
        <w:tabs>
          <w:tab w:val="left" w:pos="780" w:leader="none"/>
        </w:tabs>
        <w:rPr>
          <w:rFonts w:hint="eastAsia" w:ascii="Times New Roman" w:hAnsi="宋体" w:eastAsia="宋体" w:cs="Times New Roman"/>
          <w:color w:val="auto"/>
          <w:sz w:val="24"/>
          <w:szCs w:val="24"/>
          <w:highlight w:val="none"/>
          <w:lang w:val="en-US" w:eastAsia="zh-CN"/>
        </w:rPr>
      </w:pPr>
      <w:r>
        <w:rPr>
          <w:rFonts w:hint="eastAsia" w:ascii="Times New Roman" w:hAnsi="宋体" w:eastAsia="宋体" w:cs="Times New Roman"/>
          <w:color w:val="auto"/>
          <w:sz w:val="24"/>
          <w:szCs w:val="24"/>
          <w:highlight w:val="none"/>
          <w:lang w:val="en-US" w:eastAsia="zh-CN"/>
        </w:rPr>
        <w:t xml:space="preserve">①签订合同后，成交供应商不履行合同义务的，采购单位有权全额扣除履约保证金，同时采购单位亦有权终止合同，成交供应商还须承担相应的法律赔偿责任。</w:t>
      </w:r>
      <w:r/>
    </w:p>
    <w:p>
      <w:pPr>
        <w:numPr>
          <w:ilvl w:val="0"/>
          <w:numId w:val="0"/>
        </w:numPr>
        <w:ind w:firstLine="480"/>
        <w:jc w:val="both"/>
        <w:spacing w:after="120" w:line="360" w:lineRule="auto"/>
        <w:widowControl w:val="off"/>
        <w:tabs>
          <w:tab w:val="left" w:pos="780" w:leader="none"/>
        </w:tabs>
        <w:rPr>
          <w:rFonts w:hint="eastAsia" w:ascii="Times New Roman" w:hAnsi="宋体" w:eastAsia="宋体" w:cs="Times New Roman"/>
          <w:color w:val="auto"/>
          <w:sz w:val="24"/>
          <w:szCs w:val="24"/>
          <w:highlight w:val="none"/>
          <w:lang w:val="en-US" w:eastAsia="zh-CN" w:bidi="ar-SA"/>
        </w:rPr>
      </w:pPr>
      <w:r>
        <w:rPr>
          <w:rFonts w:hint="eastAsia" w:ascii="Times New Roman" w:hAnsi="宋体" w:eastAsia="宋体" w:cs="Times New Roman"/>
          <w:color w:val="auto"/>
          <w:sz w:val="24"/>
          <w:szCs w:val="24"/>
          <w:highlight w:val="none"/>
          <w:lang w:val="en-US" w:eastAsia="zh-CN"/>
        </w:rPr>
        <w:t xml:space="preserve">②</w:t>
      </w:r>
      <w:r>
        <w:rPr>
          <w:rFonts w:hint="default" w:ascii="Times New Roman" w:hAnsi="宋体" w:eastAsia="宋体" w:cs="Times New Roman"/>
          <w:color w:val="auto"/>
          <w:sz w:val="24"/>
          <w:szCs w:val="24"/>
          <w:highlight w:val="none"/>
          <w:lang w:val="en-US" w:eastAsia="zh-CN" w:bidi="ar-SA"/>
        </w:rPr>
        <w:t xml:space="preserve">乙方将合同标的货物及其他相关服务进行转包，或未经甲方同意采用分包的形式履行合同的</w:t>
      </w:r>
      <w:r>
        <w:rPr>
          <w:rFonts w:hint="eastAsia" w:ascii="Times New Roman" w:hAnsi="宋体" w:eastAsia="宋体" w:cs="Times New Roman"/>
          <w:color w:val="auto"/>
          <w:sz w:val="24"/>
          <w:szCs w:val="24"/>
          <w:highlight w:val="none"/>
          <w:lang w:val="en-US" w:eastAsia="zh-CN" w:bidi="ar-SA"/>
        </w:rPr>
        <w:t xml:space="preserve">，</w:t>
      </w:r>
      <w:r>
        <w:rPr>
          <w:rFonts w:hint="eastAsia" w:ascii="Times New Roman" w:hAnsi="宋体" w:eastAsia="宋体" w:cs="Times New Roman"/>
          <w:color w:val="auto"/>
          <w:sz w:val="24"/>
          <w:szCs w:val="24"/>
          <w:highlight w:val="none"/>
          <w:lang w:val="en-US" w:eastAsia="zh-CN"/>
        </w:rPr>
        <w:t xml:space="preserve">履约保证金全额不予退还。</w:t>
      </w:r>
      <w:r/>
    </w:p>
    <w:p>
      <w:pPr>
        <w:numPr>
          <w:ilvl w:val="0"/>
          <w:numId w:val="0"/>
        </w:numPr>
        <w:ind w:firstLine="480"/>
        <w:jc w:val="both"/>
        <w:spacing w:after="120" w:line="360" w:lineRule="auto"/>
        <w:widowControl w:val="off"/>
        <w:tabs>
          <w:tab w:val="left" w:pos="780" w:leader="none"/>
        </w:tabs>
        <w:rPr>
          <w:rFonts w:hint="eastAsia" w:ascii="Times New Roman" w:hAnsi="宋体" w:eastAsia="宋体" w:cs="Times New Roman"/>
          <w:color w:val="auto"/>
          <w:sz w:val="24"/>
          <w:szCs w:val="24"/>
          <w:highlight w:val="none"/>
          <w:lang w:val="en-US" w:eastAsia="zh-CN" w:bidi="ar-SA"/>
        </w:rPr>
      </w:pPr>
      <w:r>
        <w:rPr>
          <w:rFonts w:hint="default" w:ascii="Times New Roman" w:hAnsi="宋体" w:eastAsia="宋体" w:cs="Times New Roman"/>
          <w:color w:val="auto"/>
          <w:sz w:val="24"/>
          <w:szCs w:val="24"/>
          <w:highlight w:val="none"/>
          <w:lang w:val="en-US" w:eastAsia="zh-CN" w:bidi="ar-SA"/>
        </w:rPr>
        <w:t xml:space="preserve">③</w:t>
      </w:r>
      <w:r>
        <w:rPr>
          <w:rFonts w:hint="eastAsia" w:ascii="Times New Roman" w:hAnsi="宋体" w:eastAsia="宋体" w:cs="Times New Roman"/>
          <w:color w:val="auto"/>
          <w:sz w:val="24"/>
          <w:szCs w:val="24"/>
          <w:highlight w:val="none"/>
          <w:lang w:val="en-US" w:eastAsia="zh-CN"/>
        </w:rPr>
        <w:t xml:space="preserve">成交供应商在履约过程中发生违约行为及安全，给采购单位造成损失的，采购单位有权在成交供应商缴纳的履约保证金中予以扣款，以弥补采购单位经济损失，不足的部分成交供应商另外补齐</w:t>
      </w:r>
      <w:r>
        <w:rPr>
          <w:rFonts w:hint="eastAsia" w:ascii="Times New Roman" w:hAnsi="宋体" w:eastAsia="宋体" w:cs="Times New Roman"/>
          <w:color w:val="auto"/>
          <w:sz w:val="24"/>
          <w:szCs w:val="24"/>
          <w:highlight w:val="none"/>
          <w:lang w:val="en-US" w:eastAsia="zh-CN" w:bidi="ar-SA"/>
        </w:rPr>
        <w:t xml:space="preserve">。</w:t>
      </w:r>
      <w:r/>
    </w:p>
    <w:p>
      <w:pPr>
        <w:numPr>
          <w:ilvl w:val="0"/>
          <w:numId w:val="0"/>
        </w:numPr>
        <w:ind w:firstLine="480"/>
        <w:jc w:val="both"/>
        <w:spacing w:after="120" w:line="360" w:lineRule="auto"/>
        <w:widowControl w:val="off"/>
        <w:tabs>
          <w:tab w:val="left" w:pos="780" w:leader="none"/>
        </w:tabs>
        <w:rPr>
          <w:rFonts w:hint="default" w:ascii="宋体" w:hAnsi="宋体" w:eastAsia="宋体" w:cs="宋体"/>
          <w:color w:val="auto"/>
          <w:sz w:val="24"/>
          <w:szCs w:val="24"/>
          <w:highlight w:val="none"/>
          <w:lang w:val="en-US" w:eastAsia="zh-CN"/>
        </w:rPr>
      </w:pPr>
      <w:r>
        <w:rPr>
          <w:rFonts w:hint="eastAsia" w:ascii="Times New Roman" w:hAnsi="宋体" w:eastAsia="宋体" w:cs="Times New Roman"/>
          <w:color w:val="auto"/>
          <w:sz w:val="24"/>
          <w:szCs w:val="24"/>
          <w:highlight w:val="none"/>
          <w:lang w:val="en-US" w:eastAsia="zh-CN" w:bidi="ar-SA"/>
        </w:rPr>
        <w:t xml:space="preserve">（5）逾期退还履约保证金的违约责任：采购人若逾期退还履约保证金的，按照逾期部分的每日0.05%支付违约金。</w:t>
      </w:r>
      <w:r/>
    </w:p>
    <w:p>
      <w:pPr>
        <w:numPr>
          <w:ilvl w:val="0"/>
          <w:numId w:val="0"/>
        </w:numPr>
        <w:ind w:firstLine="480"/>
        <w:jc w:val="both"/>
        <w:spacing w:after="120" w:line="360" w:lineRule="auto"/>
        <w:widowControl w:val="off"/>
        <w:tabs>
          <w:tab w:val="left" w:pos="780" w:leader="none"/>
        </w:tabs>
        <w:rPr>
          <w:rFonts w:hint="eastAsia" w:ascii="Times New Roman" w:hAnsi="宋体" w:eastAsia="宋体" w:cs="Times New Roman"/>
          <w:color w:val="auto"/>
          <w:sz w:val="24"/>
          <w:szCs w:val="24"/>
          <w:highlight w:val="none"/>
          <w:lang w:val="en-US" w:eastAsia="zh-CN"/>
        </w:rPr>
      </w:pPr>
      <w:r>
        <w:rPr>
          <w:rFonts w:hint="eastAsia" w:ascii="Times New Roman" w:hAnsi="宋体" w:eastAsia="宋体" w:cs="Times New Roman"/>
          <w:color w:val="auto"/>
          <w:sz w:val="24"/>
          <w:szCs w:val="24"/>
          <w:highlight w:val="none"/>
          <w:lang w:val="en-US" w:eastAsia="zh-CN"/>
        </w:rPr>
        <w:t xml:space="preserve">（6）以履约保函（保险）形式向采购人缴纳的，按照《关于在全省政府采购领域推行电子履约保函（保险）的通知》，登录江苏政府采购网，选择“保险保函”模块，进行相关操作。成交供应商</w:t>
      </w:r>
      <w:r>
        <w:rPr>
          <w:rFonts w:hint="eastAsia" w:ascii="Times New Roman" w:hAnsi="宋体" w:cs="Times New Roman"/>
          <w:color w:val="auto"/>
          <w:sz w:val="24"/>
          <w:szCs w:val="24"/>
          <w:highlight w:val="none"/>
          <w:lang w:val="en-US" w:eastAsia="zh-CN"/>
        </w:rPr>
        <w:t xml:space="preserve">可登录</w:t>
      </w:r>
      <w:r>
        <w:rPr>
          <w:rFonts w:hint="eastAsia" w:ascii="Times New Roman" w:hAnsi="宋体" w:eastAsia="宋体" w:cs="Times New Roman"/>
          <w:color w:val="auto"/>
          <w:sz w:val="24"/>
          <w:szCs w:val="24"/>
          <w:highlight w:val="none"/>
          <w:lang w:val="en-US" w:eastAsia="zh-CN"/>
        </w:rPr>
        <w:t xml:space="preserve">江苏政府采购网“资料下载”栏目下载“政府采购电子履约（保函）保险操作手册”。</w:t>
      </w:r>
      <w:r/>
    </w:p>
    <w:p>
      <w:pPr>
        <w:jc w:val="center"/>
        <w:spacing w:line="360" w:lineRule="auto"/>
        <w:widowControl/>
        <w:rPr>
          <w:rFonts w:ascii="黑体" w:hAnsi="Times New Roman" w:eastAsia="黑体"/>
          <w:bCs/>
          <w:color w:val="auto"/>
          <w:sz w:val="44"/>
          <w:szCs w:val="28"/>
          <w:highlight w:val="none"/>
        </w:rPr>
      </w:pPr>
      <w:r>
        <w:rPr>
          <w:rFonts w:hint="eastAsia" w:ascii="宋体" w:hAnsi="宋体" w:cs="宋体"/>
          <w:color w:val="auto"/>
          <w:sz w:val="24"/>
          <w:szCs w:val="24"/>
          <w:highlight w:val="none"/>
        </w:rPr>
        <w:br w:type="page" w:clear="all"/>
      </w:r>
      <w:r>
        <w:rPr>
          <w:rFonts w:hint="eastAsia" w:ascii="黑体" w:hAnsi="Times New Roman" w:eastAsia="黑体"/>
          <w:bCs/>
          <w:color w:val="auto"/>
          <w:sz w:val="44"/>
          <w:szCs w:val="28"/>
          <w:highlight w:val="none"/>
        </w:rPr>
        <w:t xml:space="preserve">第五章  </w:t>
      </w:r>
      <w:r>
        <w:rPr>
          <w:rFonts w:hint="eastAsia" w:ascii="黑体" w:hAnsi="Times New Roman" w:eastAsia="黑体"/>
          <w:b/>
          <w:bCs/>
          <w:color w:val="auto"/>
          <w:sz w:val="44"/>
          <w:szCs w:val="28"/>
          <w:highlight w:val="none"/>
        </w:rPr>
        <w:t xml:space="preserve">评审方法与评审标准</w:t>
      </w:r>
      <w:r/>
    </w:p>
    <w:p>
      <w:pPr>
        <w:ind w:firstLine="482"/>
        <w:spacing w:line="360" w:lineRule="auto"/>
        <w:rPr>
          <w:rFonts w:cs="宋体"/>
          <w:b/>
          <w:color w:val="auto"/>
          <w:sz w:val="24"/>
          <w:szCs w:val="24"/>
          <w:highlight w:val="none"/>
        </w:rPr>
      </w:pPr>
      <w:r>
        <w:rPr>
          <w:rFonts w:hint="eastAsia" w:cs="宋体"/>
          <w:b/>
          <w:color w:val="auto"/>
          <w:sz w:val="24"/>
          <w:szCs w:val="24"/>
          <w:highlight w:val="none"/>
        </w:rPr>
        <w:t xml:space="preserve">一、磋商模式</w:t>
      </w:r>
      <w:r/>
    </w:p>
    <w:p>
      <w:pPr>
        <w:ind w:firstLine="480"/>
        <w:spacing w:line="360" w:lineRule="auto"/>
        <w:rPr>
          <w:rFonts w:cs="宋体"/>
          <w:color w:val="auto"/>
          <w:sz w:val="24"/>
          <w:szCs w:val="24"/>
          <w:highlight w:val="none"/>
        </w:rPr>
      </w:pPr>
      <w:r>
        <w:rPr>
          <w:rFonts w:hint="eastAsia" w:cs="宋体"/>
          <w:color w:val="auto"/>
          <w:sz w:val="24"/>
          <w:szCs w:val="24"/>
          <w:highlight w:val="none"/>
        </w:rPr>
        <w:t xml:space="preserve">不见面远程磋商模式：开标当天各供应商在各自地点通过苏采云系统及时登录不见面开标大厅，参加磋商活动。</w:t>
      </w:r>
      <w:r/>
    </w:p>
    <w:p>
      <w:pPr>
        <w:ind w:firstLine="482"/>
        <w:spacing w:line="360" w:lineRule="auto"/>
        <w:rPr>
          <w:rFonts w:cs="宋体"/>
          <w:b/>
          <w:color w:val="auto"/>
          <w:sz w:val="24"/>
          <w:szCs w:val="24"/>
          <w:highlight w:val="none"/>
        </w:rPr>
      </w:pPr>
      <w:r>
        <w:rPr>
          <w:rFonts w:hint="eastAsia" w:cs="宋体"/>
          <w:b/>
          <w:color w:val="auto"/>
          <w:sz w:val="24"/>
          <w:szCs w:val="24"/>
          <w:highlight w:val="none"/>
        </w:rPr>
        <w:t xml:space="preserve">二、磋商组织及磋商小组职责</w:t>
      </w:r>
      <w:r/>
    </w:p>
    <w:p>
      <w:pPr>
        <w:ind w:firstLine="480"/>
        <w:spacing w:line="360" w:lineRule="auto"/>
        <w:rPr>
          <w:rFonts w:cs="宋体"/>
          <w:color w:val="auto"/>
          <w:sz w:val="24"/>
          <w:szCs w:val="24"/>
          <w:highlight w:val="none"/>
        </w:rPr>
      </w:pPr>
      <w:r>
        <w:rPr>
          <w:rFonts w:hint="eastAsia" w:cs="宋体"/>
          <w:color w:val="auto"/>
          <w:sz w:val="24"/>
          <w:szCs w:val="24"/>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0"/>
        <w:spacing w:line="360" w:lineRule="auto"/>
        <w:rPr>
          <w:rFonts w:cs="宋体"/>
          <w:color w:val="auto"/>
          <w:sz w:val="24"/>
          <w:szCs w:val="24"/>
          <w:highlight w:val="none"/>
        </w:rPr>
      </w:pPr>
      <w:r>
        <w:rPr>
          <w:rFonts w:hint="eastAsia" w:cs="宋体"/>
          <w:color w:val="auto"/>
          <w:sz w:val="24"/>
          <w:szCs w:val="24"/>
          <w:highlight w:val="none"/>
        </w:rPr>
        <w:t xml:space="preserve">2.磋商小组的职责：</w:t>
      </w:r>
      <w:r/>
    </w:p>
    <w:p>
      <w:pPr>
        <w:ind w:firstLine="480"/>
        <w:spacing w:line="360" w:lineRule="auto"/>
        <w:rPr>
          <w:rFonts w:cs="宋体"/>
          <w:color w:val="auto"/>
          <w:sz w:val="24"/>
          <w:szCs w:val="24"/>
          <w:highlight w:val="none"/>
        </w:rPr>
      </w:pPr>
      <w:r>
        <w:rPr>
          <w:rFonts w:hint="eastAsia" w:cs="宋体"/>
          <w:color w:val="auto"/>
          <w:sz w:val="24"/>
          <w:szCs w:val="24"/>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cs="宋体"/>
          <w:color w:val="auto"/>
          <w:sz w:val="24"/>
          <w:szCs w:val="24"/>
          <w:highlight w:val="none"/>
        </w:rPr>
      </w:pPr>
      <w:r>
        <w:rPr>
          <w:rFonts w:hint="eastAsia" w:cs="宋体"/>
          <w:color w:val="auto"/>
          <w:sz w:val="24"/>
          <w:szCs w:val="24"/>
          <w:highlight w:val="none"/>
        </w:rPr>
        <w:t xml:space="preserve">（2）磋商文件内容违反国家有关强制性规定的，磋商小组应当停止评审并向采购人或者采购代理机构说明情况</w:t>
      </w:r>
      <w:r/>
    </w:p>
    <w:p>
      <w:pPr>
        <w:ind w:firstLine="480"/>
        <w:spacing w:line="360" w:lineRule="auto"/>
        <w:rPr>
          <w:rFonts w:cs="宋体"/>
          <w:color w:val="auto"/>
          <w:sz w:val="24"/>
          <w:szCs w:val="24"/>
          <w:highlight w:val="none"/>
        </w:rPr>
      </w:pPr>
      <w:r>
        <w:rPr>
          <w:rFonts w:hint="eastAsia" w:cs="宋体"/>
          <w:color w:val="auto"/>
          <w:sz w:val="24"/>
          <w:szCs w:val="24"/>
          <w:highlight w:val="none"/>
        </w:rPr>
        <w:t xml:space="preserve">（3）磋商小组成员应当遵守评审工作纪律，不得泄露评审情况和评审中获悉的商业秘密，对个人的评审意见承担法律责任；</w:t>
      </w:r>
      <w:r/>
    </w:p>
    <w:p>
      <w:pPr>
        <w:ind w:firstLine="480"/>
        <w:spacing w:line="360" w:lineRule="auto"/>
        <w:rPr>
          <w:rFonts w:cs="宋体"/>
          <w:color w:val="auto"/>
          <w:sz w:val="24"/>
          <w:szCs w:val="24"/>
          <w:highlight w:val="none"/>
        </w:rPr>
      </w:pPr>
      <w:r>
        <w:rPr>
          <w:rFonts w:hint="eastAsia" w:cs="宋体"/>
          <w:color w:val="auto"/>
          <w:sz w:val="24"/>
          <w:szCs w:val="24"/>
          <w:highlight w:val="none"/>
        </w:rPr>
        <w:t xml:space="preserve">（4）磋商小组成员在评审过程中发现供应商有行贿、提供虚假材料或者串通等违法行为的，应当及时向财政部门报告。</w:t>
      </w:r>
      <w:r/>
    </w:p>
    <w:p>
      <w:pPr>
        <w:ind w:firstLine="480"/>
        <w:spacing w:line="360" w:lineRule="auto"/>
        <w:rPr>
          <w:color w:val="auto"/>
          <w:highlight w:val="none"/>
        </w:rPr>
      </w:pPr>
      <w:r>
        <w:rPr>
          <w:rFonts w:hint="eastAsia" w:cs="宋体"/>
          <w:color w:val="auto"/>
          <w:sz w:val="24"/>
          <w:szCs w:val="24"/>
          <w:highlight w:val="none"/>
        </w:rPr>
        <w:t xml:space="preserve">（5）磋商小组成员在评审过程中受到非法干涉的，应当及时向财政、监察等部门举报。</w:t>
      </w:r>
      <w:r/>
    </w:p>
    <w:p>
      <w:pPr>
        <w:ind w:firstLine="480"/>
        <w:spacing w:line="360" w:lineRule="auto"/>
        <w:rPr>
          <w:rFonts w:cs="宋体"/>
          <w:color w:val="auto"/>
          <w:sz w:val="24"/>
          <w:szCs w:val="24"/>
          <w:highlight w:val="none"/>
        </w:rPr>
      </w:pPr>
      <w:r>
        <w:rPr>
          <w:rFonts w:hint="eastAsia" w:cs="宋体"/>
          <w:color w:val="auto"/>
          <w:sz w:val="24"/>
          <w:szCs w:val="24"/>
          <w:highlight w:val="none"/>
        </w:rPr>
        <w:t xml:space="preserve">（6）配合采购单位答复供应商提出的质疑；配合财政部门的投诉处理和监督检查工作。</w:t>
      </w:r>
      <w:r/>
    </w:p>
    <w:p>
      <w:pPr>
        <w:ind w:firstLine="480"/>
        <w:spacing w:line="360" w:lineRule="auto"/>
        <w:rPr>
          <w:rFonts w:cs="宋体"/>
          <w:color w:val="auto"/>
          <w:sz w:val="24"/>
          <w:szCs w:val="24"/>
          <w:highlight w:val="none"/>
        </w:rPr>
      </w:pPr>
      <w:r>
        <w:rPr>
          <w:rFonts w:hint="eastAsia" w:cs="宋体"/>
          <w:color w:val="auto"/>
          <w:sz w:val="24"/>
          <w:szCs w:val="24"/>
          <w:highlight w:val="none"/>
        </w:rPr>
        <w:t xml:space="preserve">3.评审有关记录由磋商小组成员签名，存档备查。</w:t>
      </w:r>
      <w:r/>
    </w:p>
    <w:p>
      <w:pPr>
        <w:ind w:firstLine="482"/>
        <w:spacing w:line="360" w:lineRule="auto"/>
        <w:rPr>
          <w:rFonts w:cs="宋体"/>
          <w:b/>
          <w:color w:val="auto"/>
          <w:sz w:val="24"/>
          <w:szCs w:val="24"/>
          <w:highlight w:val="none"/>
        </w:rPr>
      </w:pPr>
      <w:r>
        <w:rPr>
          <w:rFonts w:hint="eastAsia" w:cs="宋体"/>
          <w:b/>
          <w:color w:val="auto"/>
          <w:sz w:val="24"/>
          <w:szCs w:val="24"/>
          <w:highlight w:val="none"/>
        </w:rPr>
        <w:t xml:space="preserve">三、评审步骤</w:t>
      </w:r>
      <w:r/>
    </w:p>
    <w:p>
      <w:pPr>
        <w:ind w:firstLine="480"/>
        <w:spacing w:line="360" w:lineRule="auto"/>
        <w:rPr>
          <w:color w:val="auto"/>
          <w:highlight w:val="none"/>
        </w:rPr>
      </w:pPr>
      <w:r>
        <w:rPr>
          <w:rFonts w:hint="eastAsia" w:cs="宋体"/>
          <w:color w:val="auto"/>
          <w:sz w:val="24"/>
          <w:szCs w:val="24"/>
          <w:highlight w:val="none"/>
          <w:lang w:val="zh-CN"/>
        </w:rPr>
        <w:t xml:space="preserve">第一阶段：</w:t>
      </w:r>
      <w:r>
        <w:rPr>
          <w:rFonts w:hint="eastAsia" w:cs="宋体"/>
          <w:color w:val="auto"/>
          <w:sz w:val="24"/>
          <w:szCs w:val="24"/>
          <w:highlight w:val="none"/>
        </w:rPr>
        <w:t xml:space="preserve">磋商小组</w:t>
      </w:r>
      <w:r>
        <w:rPr>
          <w:rFonts w:hint="eastAsia" w:cs="宋体"/>
          <w:color w:val="auto"/>
          <w:sz w:val="24"/>
          <w:szCs w:val="24"/>
          <w:highlight w:val="none"/>
          <w:lang w:val="zh-CN"/>
        </w:rPr>
        <w:t xml:space="preserve">对每个供应商的资格进行审查。</w:t>
      </w:r>
      <w:r>
        <w:rPr>
          <w:rFonts w:hint="eastAsia" w:cs="宋体"/>
          <w:color w:val="auto"/>
          <w:sz w:val="24"/>
          <w:szCs w:val="24"/>
          <w:highlight w:val="none"/>
        </w:rPr>
        <w:t xml:space="preserve">供应商资格不合格的，其响应文件判定为无效响应文件。</w:t>
      </w:r>
      <w:r/>
    </w:p>
    <w:p>
      <w:pPr>
        <w:ind w:firstLine="480"/>
        <w:spacing w:line="360" w:lineRule="auto"/>
        <w:rPr>
          <w:rFonts w:cs="宋体"/>
          <w:color w:val="auto"/>
          <w:sz w:val="24"/>
          <w:szCs w:val="24"/>
          <w:highlight w:val="none"/>
        </w:rPr>
      </w:pPr>
      <w:r>
        <w:rPr>
          <w:rFonts w:hint="eastAsia" w:cs="宋体"/>
          <w:color w:val="auto"/>
          <w:sz w:val="24"/>
          <w:szCs w:val="24"/>
          <w:highlight w:val="none"/>
          <w:lang w:val="zh-CN"/>
        </w:rPr>
        <w:t xml:space="preserve">第二阶段：</w:t>
      </w:r>
      <w:r>
        <w:rPr>
          <w:rFonts w:hint="eastAsia" w:cs="宋体"/>
          <w:color w:val="auto"/>
          <w:sz w:val="24"/>
          <w:szCs w:val="24"/>
          <w:highlight w:val="none"/>
        </w:rPr>
        <w:t xml:space="preserve">依据磋商文件的规定，由磋商小组</w:t>
      </w:r>
      <w:r>
        <w:rPr>
          <w:rFonts w:hint="eastAsia" w:cs="宋体"/>
          <w:color w:val="auto"/>
          <w:sz w:val="24"/>
          <w:szCs w:val="24"/>
          <w:highlight w:val="none"/>
          <w:lang w:val="zh-CN"/>
        </w:rPr>
        <w:t xml:space="preserve">对每个符合资格要求的供应商</w:t>
      </w:r>
      <w:r>
        <w:rPr>
          <w:rFonts w:hint="eastAsia" w:cs="宋体"/>
          <w:color w:val="auto"/>
          <w:sz w:val="24"/>
          <w:szCs w:val="24"/>
          <w:highlight w:val="none"/>
        </w:rPr>
        <w:t xml:space="preserve">从响应文件的有效性、完整性和对磋商文件的响应程度进行审查，以确定是否对磋商文件的实质性要求作出响应。未通过符合性审查的响应文件，将被判为不满足磋商文件实质性要求。 </w:t>
      </w:r>
      <w:r/>
    </w:p>
    <w:p>
      <w:pPr>
        <w:ind w:firstLine="480"/>
        <w:spacing w:line="360" w:lineRule="auto"/>
        <w:rPr>
          <w:rFonts w:cs="宋体"/>
          <w:color w:val="auto"/>
          <w:sz w:val="24"/>
          <w:szCs w:val="24"/>
          <w:highlight w:val="none"/>
        </w:rPr>
      </w:pPr>
      <w:r>
        <w:rPr>
          <w:rFonts w:hint="eastAsia" w:cs="宋体"/>
          <w:color w:val="auto"/>
          <w:sz w:val="24"/>
          <w:szCs w:val="24"/>
          <w:highlight w:val="none"/>
          <w:lang w:val="zh-CN"/>
        </w:rPr>
        <w:t xml:space="preserve">第三阶段：以供应商价格标文件内的竞争性磋商报价（即首次报价）为基础，磋商小组与供应商单一分别进行磋商。单一分别</w:t>
      </w:r>
      <w:r>
        <w:rPr>
          <w:rFonts w:hint="eastAsia" w:cs="宋体"/>
          <w:color w:val="auto"/>
          <w:sz w:val="24"/>
          <w:szCs w:val="24"/>
          <w:highlight w:val="none"/>
        </w:rPr>
        <w:t xml:space="preserve">磋商</w:t>
      </w:r>
      <w:r>
        <w:rPr>
          <w:rFonts w:hint="eastAsia" w:cs="宋体"/>
          <w:color w:val="auto"/>
          <w:sz w:val="24"/>
          <w:szCs w:val="24"/>
          <w:highlight w:val="none"/>
          <w:lang w:val="zh-CN"/>
        </w:rPr>
        <w:t xml:space="preserve">结束后，</w:t>
      </w:r>
      <w:r>
        <w:rPr>
          <w:rFonts w:hint="eastAsia" w:cs="宋体"/>
          <w:color w:val="auto"/>
          <w:sz w:val="24"/>
          <w:szCs w:val="24"/>
          <w:highlight w:val="none"/>
        </w:rPr>
        <w:t xml:space="preserve">系统进入报价环节。</w:t>
      </w:r>
      <w:r>
        <w:rPr>
          <w:rFonts w:hint="eastAsia" w:cs="宋体"/>
          <w:color w:val="auto"/>
          <w:sz w:val="24"/>
          <w:szCs w:val="24"/>
          <w:highlight w:val="none"/>
          <w:lang w:val="zh-CN"/>
        </w:rPr>
        <w:t xml:space="preserve">（</w:t>
      </w:r>
      <w:r>
        <w:rPr>
          <w:rFonts w:hint="eastAsia" w:cs="宋体"/>
          <w:color w:val="auto"/>
          <w:sz w:val="24"/>
          <w:szCs w:val="24"/>
          <w:highlight w:val="none"/>
        </w:rPr>
        <w:t xml:space="preserve">磋商程序见本章第四条</w:t>
      </w:r>
      <w:r>
        <w:rPr>
          <w:rFonts w:hint="eastAsia" w:cs="宋体"/>
          <w:color w:val="auto"/>
          <w:sz w:val="24"/>
          <w:szCs w:val="24"/>
          <w:highlight w:val="none"/>
          <w:lang w:val="zh-CN"/>
        </w:rPr>
        <w:t xml:space="preserve">）。</w:t>
      </w:r>
      <w:r/>
    </w:p>
    <w:p>
      <w:pPr>
        <w:ind w:firstLine="480"/>
        <w:spacing w:line="360" w:lineRule="auto"/>
        <w:rPr>
          <w:rFonts w:cs="宋体"/>
          <w:color w:val="auto"/>
          <w:sz w:val="24"/>
          <w:szCs w:val="24"/>
          <w:highlight w:val="none"/>
        </w:rPr>
      </w:pPr>
      <w:r>
        <w:rPr>
          <w:rFonts w:hint="eastAsia" w:cs="宋体"/>
          <w:color w:val="auto"/>
          <w:sz w:val="24"/>
          <w:szCs w:val="24"/>
          <w:highlight w:val="none"/>
          <w:lang w:val="zh-CN"/>
        </w:rPr>
        <w:t xml:space="preserve">第</w:t>
      </w:r>
      <w:r>
        <w:rPr>
          <w:rFonts w:hint="eastAsia" w:cs="宋体"/>
          <w:color w:val="auto"/>
          <w:sz w:val="24"/>
          <w:szCs w:val="24"/>
          <w:highlight w:val="none"/>
        </w:rPr>
        <w:t xml:space="preserve">四</w:t>
      </w:r>
      <w:r>
        <w:rPr>
          <w:rFonts w:hint="eastAsia" w:cs="宋体"/>
          <w:color w:val="auto"/>
          <w:sz w:val="24"/>
          <w:szCs w:val="24"/>
          <w:highlight w:val="none"/>
          <w:lang w:val="zh-CN"/>
        </w:rPr>
        <w:t xml:space="preserve">阶段：</w:t>
      </w:r>
      <w:r>
        <w:rPr>
          <w:rFonts w:hint="eastAsia" w:cs="宋体"/>
          <w:color w:val="auto"/>
          <w:sz w:val="24"/>
          <w:szCs w:val="24"/>
          <w:highlight w:val="none"/>
        </w:rPr>
        <w:t xml:space="preserve">系统最后报价环节结束后，磋商小组对响应报价的供应商进行商务技术部分评审。</w:t>
      </w:r>
      <w:r/>
    </w:p>
    <w:p>
      <w:pPr>
        <w:ind w:firstLine="482"/>
        <w:spacing w:line="360" w:lineRule="auto"/>
        <w:rPr>
          <w:rFonts w:cs="宋体"/>
          <w:b/>
          <w:color w:val="auto"/>
          <w:sz w:val="24"/>
          <w:szCs w:val="24"/>
          <w:highlight w:val="none"/>
        </w:rPr>
      </w:pPr>
      <w:r>
        <w:rPr>
          <w:rFonts w:hint="eastAsia" w:cs="宋体"/>
          <w:b/>
          <w:color w:val="auto"/>
          <w:sz w:val="24"/>
          <w:szCs w:val="24"/>
          <w:highlight w:val="none"/>
        </w:rPr>
        <w:t xml:space="preserve">四、磋商程序</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在磋商过程中，磋商小组可能根据磋商文件和磋商情况实质性变动的内容有：</w:t>
      </w:r>
      <w:r>
        <w:rPr>
          <w:rFonts w:hint="eastAsia" w:asciiTheme="minorEastAsia" w:hAnsiTheme="minorEastAsia" w:eastAsiaTheme="minorEastAsia" w:cstheme="minorEastAsia"/>
          <w:b/>
          <w:bCs/>
          <w:color w:val="auto"/>
          <w:sz w:val="24"/>
          <w:szCs w:val="24"/>
          <w:highlight w:val="none"/>
        </w:rPr>
        <w:t xml:space="preserve">采购需求中的技术、服务要求以及合同草案条款</w:t>
      </w:r>
      <w:r>
        <w:rPr>
          <w:rFonts w:hint="eastAsia" w:asciiTheme="minorEastAsia" w:hAnsiTheme="minorEastAsia" w:eastAsiaTheme="minorEastAsia" w:cstheme="minorEastAsia"/>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Theme="minorEastAsia" w:hAnsiTheme="minorEastAsia" w:eastAsiaTheme="minorEastAsia" w:cstheme="minorEastAsia"/>
          <w:b w:val="0"/>
          <w:bCs w:val="0"/>
          <w:color w:val="auto"/>
          <w:sz w:val="24"/>
          <w:szCs w:val="24"/>
          <w:highlight w:val="none"/>
          <w:lang w:val="en-US" w:eastAsia="zh-CN"/>
        </w:rPr>
        <w:t xml:space="preserve">规定时间</w:t>
      </w:r>
      <w:r>
        <w:rPr>
          <w:rFonts w:hint="eastAsia" w:asciiTheme="minorEastAsia" w:hAnsiTheme="minorEastAsia" w:eastAsiaTheme="minorEastAsia" w:cstheme="minorEastAsia"/>
          <w:b w:val="0"/>
          <w:bCs w:val="0"/>
          <w:color w:val="auto"/>
          <w:sz w:val="24"/>
          <w:szCs w:val="24"/>
          <w:highlight w:val="none"/>
        </w:rPr>
        <w:t xml:space="preserve">内</w:t>
      </w:r>
      <w:r>
        <w:rPr>
          <w:rFonts w:hint="eastAsia" w:asciiTheme="minorEastAsia" w:hAnsiTheme="minorEastAsia" w:eastAsiaTheme="minorEastAsia" w:cstheme="minorEastAsia"/>
          <w:color w:val="auto"/>
          <w:sz w:val="24"/>
          <w:szCs w:val="24"/>
          <w:highlight w:val="none"/>
        </w:rPr>
        <w:t xml:space="preserve">提交最后报价，</w:t>
      </w:r>
      <w:r>
        <w:rPr>
          <w:rFonts w:hint="eastAsia" w:asciiTheme="minorEastAsia" w:hAnsiTheme="minorEastAsia" w:eastAsiaTheme="minorEastAsia" w:cstheme="minorEastAsia"/>
          <w:b/>
          <w:bCs/>
          <w:color w:val="auto"/>
          <w:sz w:val="24"/>
          <w:szCs w:val="24"/>
          <w:highlight w:val="none"/>
        </w:rPr>
        <w:t xml:space="preserve">未按时提交最终报价的，视同退出磋商</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其响应无效</w:t>
      </w:r>
      <w:r>
        <w:rPr>
          <w:rFonts w:hint="eastAsia" w:asciiTheme="minorEastAsia" w:hAnsiTheme="minorEastAsia" w:eastAsiaTheme="minorEastAsia" w:cstheme="minorEastAsia"/>
          <w:color w:val="auto"/>
          <w:sz w:val="24"/>
          <w:szCs w:val="24"/>
          <w:highlight w:val="none"/>
        </w:rPr>
        <w:t xml:space="preserve">。</w:t>
      </w:r>
      <w:r/>
    </w:p>
    <w:p>
      <w:pPr>
        <w:ind w:firstLine="480"/>
        <w:spacing w:line="360" w:lineRule="auto"/>
        <w:rPr>
          <w:rFonts w:cs="宋体"/>
          <w:color w:val="auto"/>
          <w:sz w:val="24"/>
          <w:szCs w:val="24"/>
          <w:highlight w:val="none"/>
        </w:rPr>
      </w:pPr>
      <w:r>
        <w:rPr>
          <w:rFonts w:hint="eastAsia" w:cs="宋体"/>
          <w:color w:val="auto"/>
          <w:sz w:val="24"/>
          <w:szCs w:val="24"/>
          <w:highlight w:val="none"/>
        </w:rPr>
        <w:t xml:space="preserve">最后报价是供应商响应文件的有效组成部分。符合《政府采购竞争性磋商采购方</w:t>
      </w:r>
      <w:r>
        <w:rPr>
          <w:rFonts w:hint="eastAsia" w:cs="宋体"/>
          <w:color w:val="auto"/>
          <w:sz w:val="24"/>
          <w:szCs w:val="24"/>
          <w:highlight w:val="none"/>
          <w:lang w:eastAsia="zh-CN"/>
        </w:rPr>
        <w:t xml:space="preserve">式管</w:t>
      </w:r>
      <w:r>
        <w:rPr>
          <w:rFonts w:hint="eastAsia" w:cs="宋体"/>
          <w:color w:val="auto"/>
          <w:sz w:val="24"/>
          <w:szCs w:val="24"/>
          <w:highlight w:val="none"/>
        </w:rPr>
        <w:t xml:space="preserve">理暂行办法》第三条第一款第四项及《财政部关于竞争性磋商采购方式管理暂行办法有关问题的补充通知》（财库</w:t>
      </w:r>
      <w:r>
        <w:rPr>
          <w:rFonts w:hint="eastAsia" w:cs="宋体"/>
          <w:color w:val="auto"/>
          <w:sz w:val="24"/>
          <w:szCs w:val="24"/>
          <w:highlight w:val="none"/>
          <w:lang w:eastAsia="zh-CN"/>
        </w:rPr>
        <w:t xml:space="preserve">〔2015〕124号</w:t>
      </w:r>
      <w:r>
        <w:rPr>
          <w:rFonts w:hint="eastAsia" w:cs="宋体"/>
          <w:color w:val="auto"/>
          <w:sz w:val="24"/>
          <w:szCs w:val="24"/>
          <w:highlight w:val="none"/>
        </w:rPr>
        <w:t xml:space="preserve">）规定情形的，提交最后报价的供应商可以为2家。</w:t>
      </w:r>
      <w:r/>
    </w:p>
    <w:p>
      <w:pPr>
        <w:ind w:firstLine="480"/>
        <w:spacing w:line="360" w:lineRule="auto"/>
        <w:rPr>
          <w:rFonts w:cs="宋体"/>
          <w:color w:val="auto"/>
          <w:sz w:val="24"/>
          <w:szCs w:val="24"/>
          <w:highlight w:val="none"/>
        </w:rPr>
      </w:pPr>
      <w:r>
        <w:rPr>
          <w:rFonts w:hint="eastAsia" w:cs="宋体"/>
          <w:color w:val="auto"/>
          <w:sz w:val="24"/>
          <w:szCs w:val="24"/>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360" w:lineRule="auto"/>
        <w:rPr>
          <w:rFonts w:cs="宋体"/>
          <w:color w:val="auto"/>
          <w:sz w:val="24"/>
          <w:szCs w:val="24"/>
          <w:highlight w:val="none"/>
        </w:rPr>
      </w:pPr>
      <w:r>
        <w:rPr>
          <w:rFonts w:hint="eastAsia" w:cs="宋体"/>
          <w:color w:val="auto"/>
          <w:sz w:val="24"/>
          <w:szCs w:val="24"/>
          <w:highlight w:val="none"/>
        </w:rPr>
        <w:t xml:space="preserve">4.除非在磋商中磋商小组对采购需求中的技术、服务要求以及合同草案条款</w:t>
      </w:r>
      <w:r>
        <w:rPr>
          <w:rFonts w:hint="eastAsia" w:cs="宋体"/>
          <w:color w:val="auto"/>
          <w:sz w:val="24"/>
          <w:szCs w:val="24"/>
          <w:highlight w:val="none"/>
          <w:lang w:eastAsia="zh-CN"/>
        </w:rPr>
        <w:t xml:space="preserve">做了实质性</w:t>
      </w:r>
      <w:r>
        <w:rPr>
          <w:rFonts w:hint="eastAsia" w:cs="宋体"/>
          <w:color w:val="auto"/>
          <w:sz w:val="24"/>
          <w:szCs w:val="24"/>
          <w:highlight w:val="none"/>
        </w:rPr>
        <w:t xml:space="preserve">变更，</w:t>
      </w:r>
      <w:r>
        <w:rPr>
          <w:rFonts w:hint="eastAsia" w:cs="宋体"/>
          <w:b/>
          <w:bCs/>
          <w:color w:val="auto"/>
          <w:sz w:val="24"/>
          <w:szCs w:val="24"/>
          <w:highlight w:val="none"/>
        </w:rPr>
        <w:t xml:space="preserve">否则采购单位不接受供应商高于自己前一轮的磋商报价</w:t>
      </w:r>
      <w:r>
        <w:rPr>
          <w:rFonts w:hint="eastAsia" w:cs="宋体"/>
          <w:color w:val="auto"/>
          <w:sz w:val="24"/>
          <w:szCs w:val="24"/>
          <w:highlight w:val="none"/>
        </w:rPr>
        <w:t xml:space="preserve">。</w:t>
      </w:r>
      <w:r/>
    </w:p>
    <w:p>
      <w:pPr>
        <w:ind w:firstLine="480"/>
        <w:spacing w:line="360" w:lineRule="auto"/>
        <w:rPr>
          <w:rFonts w:cs="宋体"/>
          <w:color w:val="auto"/>
          <w:sz w:val="24"/>
          <w:szCs w:val="24"/>
          <w:highlight w:val="none"/>
        </w:rPr>
      </w:pPr>
      <w:r>
        <w:rPr>
          <w:rFonts w:hint="eastAsia" w:cs="宋体"/>
          <w:color w:val="auto"/>
          <w:sz w:val="24"/>
          <w:szCs w:val="24"/>
          <w:highlight w:val="none"/>
        </w:rPr>
        <w:t xml:space="preserve">5.在磋商中，磋商的任何一方不得透露与磋商有关的其他响应磋商的供应商的技术资料、价格及其他信息。</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6.评审过程中出现下列情形之一的，评审委员会应当启动异常低价投标（响应）审查程序：</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（1）投标（响应）报价低于采购项目预算50%的，即投标（响应）报价&lt;采购项目预算×50%；</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（2）投标（响应）报价低于采购项目最高限价45%的，即投标（响应）报价&lt;采购项目最高限价×45%；</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（3）评审委员会认定的供应商报价过低、有可能影响产品质量或者不能诚信履约的其他情形。</w:t>
      </w:r>
      <w:r/>
    </w:p>
    <w:p>
      <w:pPr>
        <w:ind w:firstLine="480"/>
        <w:spacing w:line="360" w:lineRule="auto"/>
        <w:rPr>
          <w:color w:val="auto"/>
          <w:highlight w:val="none"/>
        </w:rPr>
      </w:pPr>
      <w:r>
        <w:rPr>
          <w:rFonts w:hint="eastAsia" w:cs="宋体"/>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47"/>
        <w:ind w:firstLine="482"/>
        <w:jc w:val="both"/>
        <w:spacing w:before="0" w:beforeAutospacing="0" w:after="0" w:afterAutospacing="0" w:line="360" w:lineRule="auto"/>
        <w:shd w:val="clear" w:color="auto" w:fill="ffffff"/>
        <w:rPr>
          <w:rFonts w:ascii="Times New Roman" w:hAnsi="Times New Roman"/>
          <w:b/>
          <w:bCs/>
          <w:color w:val="auto"/>
          <w:highlight w:val="none"/>
          <w:shd w:val="clear" w:color="auto" w:fill="ffffff"/>
        </w:rPr>
      </w:pPr>
      <w:r>
        <w:rPr>
          <w:rFonts w:hint="eastAsia" w:ascii="Times New Roman" w:hAnsi="Times New Roman"/>
          <w:b/>
          <w:bCs/>
          <w:color w:val="auto"/>
          <w:highlight w:val="none"/>
          <w:shd w:val="clear" w:color="auto" w:fill="ffffff"/>
        </w:rPr>
        <w:t xml:space="preserve">五、磋商评定结果的方法</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w:t>
      </w:r>
      <w:r>
        <w:rPr>
          <w:rFonts w:hint="eastAsia" w:ascii="Times New Roman" w:hAnsi="Times New Roman"/>
          <w:b/>
          <w:color w:val="auto"/>
          <w:sz w:val="24"/>
          <w:szCs w:val="24"/>
          <w:highlight w:val="none"/>
          <w:u w:val="single"/>
        </w:rPr>
        <w:t xml:space="preserve">经磋商确定最终采购需求和提交最后报价的供应商后，</w:t>
      </w:r>
      <w:r>
        <w:rPr>
          <w:rFonts w:hint="eastAsia" w:ascii="Times New Roman" w:hAnsi="Times New Roman"/>
          <w:color w:val="auto"/>
          <w:sz w:val="24"/>
          <w:szCs w:val="24"/>
          <w:highlight w:val="none"/>
        </w:rPr>
        <w:t xml:space="preserve">由磋商小组采用综合评分法</w:t>
      </w:r>
      <w:r>
        <w:rPr>
          <w:rFonts w:hint="eastAsia" w:ascii="Times New Roman" w:hAnsi="Times New Roman"/>
          <w:b/>
          <w:color w:val="auto"/>
          <w:sz w:val="24"/>
          <w:szCs w:val="24"/>
          <w:highlight w:val="none"/>
          <w:u w:val="single"/>
        </w:rPr>
        <w:t xml:space="preserve">对提交最后报价的供应商的响应文件和最后报价</w:t>
      </w:r>
      <w:r>
        <w:rPr>
          <w:rFonts w:hint="eastAsia" w:ascii="Times New Roman" w:hAnsi="Times New Roman"/>
          <w:color w:val="auto"/>
          <w:sz w:val="24"/>
          <w:szCs w:val="24"/>
          <w:highlight w:val="none"/>
        </w:rPr>
        <w:t xml:space="preserve">进行综合评分。</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hint="eastAsia" w:ascii="Times New Roman" w:hAnsi="Times New Roman"/>
          <w:color w:val="auto"/>
          <w:sz w:val="24"/>
          <w:szCs w:val="24"/>
          <w:highlight w:val="none"/>
          <w:lang w:val="en-US" w:eastAsia="zh-CN"/>
        </w:rPr>
        <w:t xml:space="preserve">.</w:t>
      </w:r>
      <w:r>
        <w:rPr>
          <w:rFonts w:hint="eastAsia" w:ascii="Times New Roman" w:hAnsi="Times New Roman"/>
          <w:color w:val="auto"/>
          <w:sz w:val="24"/>
          <w:szCs w:val="24"/>
          <w:highlight w:val="none"/>
        </w:rPr>
        <w:t xml:space="preserve">评审时，磋商小组各成员应当独立对每个有效响应的文件进行评价、打分，然后汇总每个供应商每项评分因素的得分（计算结果均四舍五入保留两位小数）。</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hint="eastAsia" w:ascii="Times New Roman" w:hAnsi="Times New Roman"/>
          <w:color w:val="auto"/>
          <w:sz w:val="24"/>
          <w:szCs w:val="24"/>
          <w:highlight w:val="none"/>
          <w:lang w:val="en-US" w:eastAsia="zh-CN"/>
        </w:rPr>
        <w:t xml:space="preserve">.</w:t>
      </w:r>
      <w:r>
        <w:rPr>
          <w:rFonts w:hint="eastAsia" w:ascii="Times New Roman" w:hAnsi="Times New Roman"/>
          <w:color w:val="auto"/>
          <w:sz w:val="24"/>
          <w:szCs w:val="24"/>
          <w:highlight w:val="none"/>
        </w:rPr>
        <w:t xml:space="preserve">本次项目磋商的技术和商务报价评审总分值为100分。两部分评审因素比重如下：</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技术分值占总分值的比重为</w:t>
      </w:r>
      <w:r>
        <w:rPr>
          <w:rFonts w:hint="eastAsia" w:ascii="Times New Roman" w:hAnsi="Times New Roman"/>
          <w:b/>
          <w:color w:val="auto"/>
          <w:sz w:val="24"/>
          <w:szCs w:val="24"/>
          <w:highlight w:val="none"/>
          <w:u w:val="single"/>
          <w:lang w:val="en-US" w:eastAsia="zh-CN"/>
        </w:rPr>
        <w:t xml:space="preserve">8</w:t>
      </w:r>
      <w:r>
        <w:rPr>
          <w:rFonts w:hint="eastAsia" w:ascii="Times New Roman" w:hAnsi="Times New Roman"/>
          <w:b/>
          <w:color w:val="auto"/>
          <w:sz w:val="24"/>
          <w:szCs w:val="24"/>
          <w:highlight w:val="none"/>
          <w:u w:val="single"/>
        </w:rPr>
        <w:t xml:space="preserve">0%（权重）</w:t>
      </w:r>
      <w:r>
        <w:rPr>
          <w:rFonts w:hint="eastAsia" w:ascii="Times New Roman" w:hAnsi="Times New Roman"/>
          <w:color w:val="auto"/>
          <w:sz w:val="24"/>
          <w:szCs w:val="24"/>
          <w:highlight w:val="none"/>
        </w:rPr>
        <w:t xml:space="preserve">（四舍五入保留两位小数）；</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报价分值占总分值的比重为</w:t>
      </w:r>
      <w:r>
        <w:rPr>
          <w:rFonts w:hint="eastAsia" w:ascii="Times New Roman" w:hAnsi="Times New Roman"/>
          <w:color w:val="auto"/>
          <w:sz w:val="24"/>
          <w:szCs w:val="24"/>
          <w:highlight w:val="none"/>
          <w:u w:val="single"/>
          <w:lang w:val="en-US" w:eastAsia="zh-CN"/>
        </w:rPr>
        <w:t xml:space="preserve">2</w:t>
      </w:r>
      <w:r>
        <w:rPr>
          <w:rFonts w:hint="eastAsia" w:ascii="Times New Roman" w:hAnsi="Times New Roman"/>
          <w:b/>
          <w:color w:val="auto"/>
          <w:sz w:val="24"/>
          <w:szCs w:val="24"/>
          <w:highlight w:val="none"/>
          <w:u w:val="single"/>
        </w:rPr>
        <w:t xml:space="preserve">0%（权重）</w:t>
      </w:r>
      <w:r>
        <w:rPr>
          <w:rFonts w:hint="eastAsia" w:ascii="Times New Roman" w:hAnsi="Times New Roman"/>
          <w:color w:val="auto"/>
          <w:sz w:val="24"/>
          <w:szCs w:val="24"/>
          <w:highlight w:val="none"/>
        </w:rPr>
        <w:t xml:space="preserve">（四舍五入保留两位小数）。</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w:t>
      </w:r>
      <w:r>
        <w:rPr>
          <w:rFonts w:hint="eastAsia" w:ascii="Times New Roman" w:hAnsi="Times New Roman"/>
          <w:color w:val="auto"/>
          <w:sz w:val="24"/>
          <w:szCs w:val="24"/>
          <w:highlight w:val="none"/>
          <w:lang w:val="en-US" w:eastAsia="zh-CN"/>
        </w:rPr>
        <w:t xml:space="preserve">.</w:t>
      </w:r>
      <w:r>
        <w:rPr>
          <w:rFonts w:hint="eastAsia" w:ascii="Times New Roman" w:hAnsi="Times New Roman"/>
          <w:color w:val="auto"/>
          <w:sz w:val="24"/>
          <w:szCs w:val="24"/>
          <w:highlight w:val="none"/>
        </w:rPr>
        <w:t xml:space="preserve">技术分按算术平均值计算，分值四舍五入保留两位小数。</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w:t>
      </w:r>
      <w:r>
        <w:rPr>
          <w:rFonts w:hint="eastAsia" w:ascii="Times New Roman" w:hAnsi="Times New Roman"/>
          <w:color w:val="auto"/>
          <w:sz w:val="24"/>
          <w:szCs w:val="24"/>
          <w:highlight w:val="none"/>
          <w:lang w:val="en-US" w:eastAsia="zh-CN"/>
        </w:rPr>
        <w:t xml:space="preserve">.</w:t>
      </w:r>
      <w:r>
        <w:rPr>
          <w:rFonts w:hint="eastAsia" w:ascii="Times New Roman" w:hAnsi="Times New Roman"/>
          <w:color w:val="auto"/>
          <w:sz w:val="24"/>
          <w:szCs w:val="24"/>
          <w:highlight w:val="none"/>
        </w:rPr>
        <w:t xml:space="preserve">报价分统一采用低价优先法计算直接取得，与技术分相加为供应商的综合得分（四舍五入保留两位小数）。</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w:t>
      </w:r>
      <w:r>
        <w:rPr>
          <w:rFonts w:hint="eastAsia" w:ascii="Times New Roman" w:hAnsi="Times New Roman"/>
          <w:color w:val="auto"/>
          <w:sz w:val="24"/>
          <w:szCs w:val="24"/>
          <w:highlight w:val="none"/>
          <w:lang w:val="en-US" w:eastAsia="zh-CN"/>
        </w:rPr>
        <w:t xml:space="preserve">.</w:t>
      </w:r>
      <w:r>
        <w:rPr>
          <w:rFonts w:hint="eastAsia" w:ascii="Times New Roman" w:hAnsi="Times New Roman"/>
          <w:color w:val="auto"/>
          <w:sz w:val="24"/>
          <w:szCs w:val="24"/>
          <w:highlight w:val="none"/>
        </w:rPr>
        <w:t xml:space="preserve">磋商小组应当根据综合评分情况，按照评审得分由高到低顺序推荐3名以上成交候选供应商，并在评审结束后2个工作日内编写评审报告报采购人确定成交供应商。</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7</w:t>
      </w:r>
      <w:r>
        <w:rPr>
          <w:rFonts w:hint="eastAsia" w:ascii="Times New Roman" w:hAnsi="Times New Roman"/>
          <w:color w:val="auto"/>
          <w:sz w:val="24"/>
          <w:szCs w:val="24"/>
          <w:highlight w:val="none"/>
          <w:lang w:val="en-US" w:eastAsia="zh-CN"/>
        </w:rPr>
        <w:t xml:space="preserve">.</w:t>
      </w:r>
      <w:r>
        <w:rPr>
          <w:rFonts w:hint="eastAsia" w:ascii="Times New Roman" w:hAnsi="Times New Roman"/>
          <w:color w:val="auto"/>
          <w:sz w:val="24"/>
          <w:szCs w:val="24"/>
          <w:highlight w:val="none"/>
        </w:rPr>
        <w:t xml:space="preserve">推荐成交候选人的特殊情况处理：</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（1）评审得分相同时，按照最后报价由低到高的顺序推荐。</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（2）评审得分且最后报价相同的，按照技术指标优劣顺序推荐。</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8</w:t>
      </w:r>
      <w:r>
        <w:rPr>
          <w:rFonts w:hint="eastAsia" w:ascii="Times New Roman" w:hAnsi="Times New Roman"/>
          <w:color w:val="auto"/>
          <w:sz w:val="24"/>
          <w:szCs w:val="24"/>
          <w:highlight w:val="none"/>
          <w:lang w:val="en-US" w:eastAsia="zh-CN"/>
        </w:rPr>
        <w:t xml:space="preserve">.</w:t>
      </w:r>
      <w:r>
        <w:rPr>
          <w:rFonts w:hint="eastAsia" w:ascii="Times New Roman" w:hAnsi="Times New Roman"/>
          <w:color w:val="auto"/>
          <w:sz w:val="24"/>
          <w:szCs w:val="24"/>
          <w:highlight w:val="none"/>
        </w:rPr>
        <w:t xml:space="preserve">磋商评审时，评委对评审的细则若有争议，由磋商小组集体讨论确定，并对未尽情况有最终解释权。</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9</w:t>
      </w:r>
      <w:r>
        <w:rPr>
          <w:rFonts w:hint="eastAsia" w:ascii="Times New Roman" w:hAnsi="Times New Roman"/>
          <w:color w:val="auto"/>
          <w:sz w:val="24"/>
          <w:szCs w:val="24"/>
          <w:highlight w:val="none"/>
          <w:lang w:val="en-US" w:eastAsia="zh-CN"/>
        </w:rPr>
        <w:t xml:space="preserve">.</w:t>
      </w:r>
      <w:r>
        <w:rPr>
          <w:rFonts w:hint="eastAsia" w:ascii="Times New Roman" w:hAnsi="Times New Roman"/>
          <w:color w:val="auto"/>
          <w:sz w:val="24"/>
          <w:szCs w:val="24"/>
          <w:highlight w:val="none"/>
        </w:rPr>
        <w:t xml:space="preserve">评审委员会不对落选的供应商做落选原因的解释。</w:t>
      </w:r>
      <w:r/>
    </w:p>
    <w:p>
      <w:pPr>
        <w:pStyle w:val="747"/>
        <w:ind w:firstLine="482"/>
        <w:jc w:val="both"/>
        <w:spacing w:before="0" w:beforeAutospacing="0" w:after="0" w:afterAutospacing="0" w:line="360" w:lineRule="auto"/>
        <w:rPr>
          <w:rFonts w:ascii="Times New Roman" w:hAnsi="Times New Roman"/>
          <w:b/>
          <w:bCs/>
          <w:color w:val="auto"/>
          <w:highlight w:val="none"/>
          <w:shd w:val="clear" w:color="auto" w:fill="ffffff"/>
        </w:rPr>
      </w:pPr>
      <w:r>
        <w:rPr>
          <w:rFonts w:hint="eastAsia" w:ascii="Times New Roman" w:hAnsi="Times New Roman"/>
          <w:b/>
          <w:bCs/>
          <w:color w:val="auto"/>
          <w:highlight w:val="none"/>
          <w:shd w:val="clear" w:color="auto" w:fill="ffffff"/>
        </w:rPr>
        <w:t xml:space="preserve">六、综合评分评审标准</w:t>
      </w:r>
      <w:r/>
    </w:p>
    <w:p>
      <w:pPr>
        <w:pStyle w:val="747"/>
        <w:ind w:firstLine="482"/>
        <w:jc w:val="both"/>
        <w:spacing w:before="0" w:beforeAutospacing="0" w:after="0" w:afterAutospacing="0" w:line="360" w:lineRule="auto"/>
        <w:rPr>
          <w:rFonts w:ascii="Times New Roman" w:hAnsi="Times New Roman"/>
          <w:b/>
          <w:bCs/>
          <w:color w:val="auto"/>
          <w:highlight w:val="none"/>
          <w:shd w:val="clear" w:color="auto" w:fill="ffffff"/>
        </w:rPr>
      </w:pPr>
      <w:r>
        <w:rPr>
          <w:rFonts w:hint="eastAsia" w:ascii="Times New Roman" w:hAnsi="Times New Roman"/>
          <w:b/>
          <w:bCs/>
          <w:color w:val="auto"/>
          <w:highlight w:val="none"/>
          <w:shd w:val="clear" w:color="auto" w:fill="ffffff"/>
        </w:rPr>
        <w:t xml:space="preserve">（一）技术分：（</w:t>
      </w:r>
      <w:r>
        <w:rPr>
          <w:rFonts w:hint="eastAsia" w:ascii="Times New Roman" w:hAnsi="Times New Roman"/>
          <w:b/>
          <w:bCs/>
          <w:color w:val="auto"/>
          <w:highlight w:val="none"/>
          <w:shd w:val="clear" w:color="auto" w:fill="ffffff"/>
          <w:lang w:val="en-US" w:eastAsia="zh-CN"/>
        </w:rPr>
        <w:t xml:space="preserve">8</w:t>
      </w:r>
      <w:r>
        <w:rPr>
          <w:rFonts w:hint="eastAsia" w:ascii="Times New Roman" w:hAnsi="Times New Roman"/>
          <w:b/>
          <w:bCs/>
          <w:color w:val="auto"/>
          <w:highlight w:val="none"/>
          <w:shd w:val="clear" w:color="auto" w:fill="ffffff"/>
        </w:rPr>
        <w:t xml:space="preserve">0分）</w:t>
      </w:r>
      <w:r/>
    </w:p>
    <w:p>
      <w:pPr>
        <w:pStyle w:val="1365"/>
        <w:rPr>
          <w:rFonts w:hint="eastAsia"/>
          <w:color w:val="auto"/>
          <w:highlight w:val="none"/>
        </w:rPr>
      </w:pPr>
      <w:r>
        <w:rPr>
          <w:color w:val="auto"/>
          <w:highlight w:val="none"/>
        </w:rPr>
        <w:t xml:space="preserve">评分标准</w:t>
      </w:r>
      <w:r/>
    </w:p>
    <w:tbl>
      <w:tblPr>
        <w:tblStyle w:val="701"/>
        <w:tblW w:w="8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40"/>
        <w:gridCol w:w="6959"/>
      </w:tblGrid>
      <w:tr>
        <w:trPr>
          <w:jc w:val="center"/>
          <w:trHeight w:val="462"/>
          <w:tblHeader/>
        </w:trPr>
        <w:tc>
          <w:tcPr>
            <w:tcW w:w="1840" w:type="dxa"/>
            <w:vAlign w:val="center"/>
            <w:textDirection w:val="lrTb"/>
            <w:noWrap w:val="false"/>
          </w:tcPr>
          <w:p>
            <w:pPr>
              <w:ind w:left="0" w:right="0" w:firstLine="0"/>
              <w:jc w:val="center"/>
              <w:rPr>
                <w:b/>
                <w:bCs/>
                <w:color w:val="auto"/>
                <w:highlight w:val="none"/>
              </w:rPr>
            </w:pPr>
            <w:r>
              <w:rPr>
                <w:rFonts w:hint="eastAsia"/>
                <w:b/>
                <w:bCs/>
                <w:color w:val="auto"/>
                <w:highlight w:val="none"/>
              </w:rPr>
              <w:t xml:space="preserve">评审因素</w:t>
            </w:r>
            <w:r/>
          </w:p>
        </w:tc>
        <w:tc>
          <w:tcPr>
            <w:tcW w:w="6959" w:type="dxa"/>
            <w:vAlign w:val="center"/>
            <w:textDirection w:val="lrTb"/>
            <w:noWrap w:val="false"/>
          </w:tcPr>
          <w:p>
            <w:pPr>
              <w:ind w:left="0" w:right="0" w:firstLine="0"/>
              <w:jc w:val="center"/>
              <w:rPr>
                <w:b/>
                <w:bCs/>
                <w:color w:val="auto"/>
                <w:highlight w:val="none"/>
              </w:rPr>
            </w:pPr>
            <w:r>
              <w:rPr>
                <w:rFonts w:hint="eastAsia"/>
                <w:b/>
                <w:bCs/>
                <w:color w:val="auto"/>
                <w:highlight w:val="none"/>
              </w:rPr>
              <w:t xml:space="preserve">评审标准</w:t>
            </w:r>
            <w:r/>
          </w:p>
        </w:tc>
      </w:tr>
      <w:tr>
        <w:trPr>
          <w:jc w:val="center"/>
          <w:trHeight w:val="0"/>
        </w:trPr>
        <w:tc>
          <w:tcPr>
            <w:tcW w:w="1840" w:type="dxa"/>
            <w:vAlign w:val="center"/>
            <w:textDirection w:val="lrTb"/>
            <w:noWrap w:val="false"/>
          </w:tcPr>
          <w:p>
            <w:pPr>
              <w:ind w:left="0" w:right="0" w:firstLine="0"/>
              <w:jc w:val="center"/>
              <w:spacing w:line="240" w:lineRule="auto"/>
              <w:rPr>
                <w:rFonts w:hint="eastAsia" w:ascii="Calibri" w:hAnsi="宋体" w:eastAsia="宋体" w:cs="宋体"/>
                <w:b/>
                <w:bCs/>
                <w:color w:val="auto"/>
                <w:sz w:val="21"/>
                <w:highlight w:val="none"/>
              </w:rPr>
            </w:pPr>
            <w:r>
              <w:rPr>
                <w:rFonts w:hint="eastAsia" w:ascii="Calibri" w:hAnsi="宋体" w:eastAsia="宋体" w:cs="宋体"/>
                <w:b/>
                <w:bCs/>
                <w:color w:val="auto"/>
                <w:sz w:val="21"/>
                <w:highlight w:val="none"/>
              </w:rPr>
              <w:t xml:space="preserve">技术响应</w:t>
            </w:r>
            <w:r/>
          </w:p>
          <w:p>
            <w:pPr>
              <w:ind w:left="0" w:right="0" w:firstLine="0"/>
              <w:jc w:val="center"/>
              <w:spacing w:line="240" w:lineRule="auto"/>
              <w:rPr>
                <w:rFonts w:hint="eastAsia" w:ascii="Calibri" w:hAnsi="宋体" w:eastAsia="宋体" w:cs="宋体"/>
                <w:b/>
                <w:bCs/>
                <w:color w:val="auto"/>
                <w:sz w:val="21"/>
                <w:highlight w:val="none"/>
                <w:lang w:eastAsia="zh-CN"/>
              </w:rPr>
            </w:pPr>
            <w:r>
              <w:rPr>
                <w:rFonts w:hint="eastAsia" w:ascii="Calibri" w:hAnsi="宋体" w:eastAsia="宋体" w:cs="宋体"/>
                <w:b/>
                <w:bCs/>
                <w:color w:val="auto"/>
                <w:sz w:val="21"/>
                <w:highlight w:val="none"/>
              </w:rPr>
              <w:t xml:space="preserve">（</w:t>
            </w:r>
            <w:r>
              <w:rPr>
                <w:rFonts w:hint="eastAsia" w:ascii="Calibri" w:hAnsi="宋体" w:eastAsia="宋体" w:cs="宋体"/>
                <w:b/>
                <w:bCs/>
                <w:color w:val="auto"/>
                <w:sz w:val="21"/>
                <w:highlight w:val="none"/>
                <w:lang w:val="en-US" w:eastAsia="zh-CN"/>
              </w:rPr>
              <w:t xml:space="preserve">25</w:t>
            </w:r>
            <w:r>
              <w:rPr>
                <w:rFonts w:hint="eastAsia" w:ascii="Calibri" w:hAnsi="宋体" w:eastAsia="宋体" w:cs="宋体"/>
                <w:b/>
                <w:bCs/>
                <w:color w:val="auto"/>
                <w:sz w:val="21"/>
                <w:highlight w:val="none"/>
              </w:rPr>
              <w:t xml:space="preserve">分）</w:t>
            </w:r>
            <w:r/>
          </w:p>
        </w:tc>
        <w:tc>
          <w:tcPr>
            <w:tcW w:w="6959" w:type="dxa"/>
            <w:vAlign w:val="center"/>
            <w:textDirection w:val="lrTb"/>
            <w:noWrap w:val="false"/>
          </w:tcPr>
          <w:p>
            <w:pPr>
              <w:ind w:left="0" w:right="0" w:firstLine="0"/>
              <w:jc w:val="left"/>
              <w:spacing w:line="240" w:lineRule="auto"/>
              <w:rPr>
                <w:rFonts w:hint="eastAsia" w:ascii="Calibri" w:hAnsi="宋体" w:eastAsia="宋体" w:cs="宋体"/>
                <w:color w:val="auto"/>
                <w:sz w:val="21"/>
                <w:highlight w:val="none"/>
              </w:rPr>
            </w:pPr>
            <w:r>
              <w:rPr>
                <w:rFonts w:hint="eastAsia" w:hAnsi="宋体" w:eastAsia="宋体" w:cs="宋体"/>
                <w:color w:val="auto"/>
                <w:sz w:val="21"/>
                <w:highlight w:val="none"/>
                <w:lang w:val="en-US" w:eastAsia="zh-CN"/>
              </w:rPr>
              <w:t xml:space="preserve">磋商小组评委</w:t>
            </w:r>
            <w:r>
              <w:rPr>
                <w:rFonts w:hint="eastAsia" w:ascii="Calibri" w:hAnsi="宋体" w:eastAsia="宋体" w:cs="宋体"/>
                <w:color w:val="auto"/>
                <w:sz w:val="21"/>
                <w:highlight w:val="none"/>
              </w:rPr>
              <w:t xml:space="preserve">根据</w:t>
            </w:r>
            <w:r>
              <w:rPr>
                <w:rFonts w:hint="eastAsia" w:hAnsi="宋体" w:eastAsia="宋体" w:cs="宋体"/>
                <w:color w:val="auto"/>
                <w:sz w:val="21"/>
                <w:highlight w:val="none"/>
                <w:lang w:eastAsia="zh-CN"/>
              </w:rPr>
              <w:t xml:space="preserve">响应供应商</w:t>
            </w:r>
            <w:r>
              <w:rPr>
                <w:rFonts w:hint="eastAsia" w:ascii="Calibri" w:hAnsi="宋体" w:eastAsia="宋体" w:cs="宋体"/>
                <w:color w:val="auto"/>
                <w:sz w:val="21"/>
                <w:highlight w:val="none"/>
              </w:rPr>
              <w:t xml:space="preserve">提供的《技术部分正负偏离表》对</w:t>
            </w:r>
            <w:r>
              <w:rPr>
                <w:rFonts w:hint="eastAsia" w:hAnsi="宋体" w:eastAsia="宋体" w:cs="宋体"/>
                <w:color w:val="auto"/>
                <w:sz w:val="21"/>
                <w:highlight w:val="none"/>
                <w:lang w:val="en-US" w:eastAsia="zh-CN"/>
              </w:rPr>
              <w:t xml:space="preserve">磋商</w:t>
            </w:r>
            <w:r>
              <w:rPr>
                <w:rFonts w:hint="eastAsia" w:ascii="Calibri" w:hAnsi="宋体" w:eastAsia="宋体" w:cs="宋体"/>
                <w:color w:val="auto"/>
                <w:sz w:val="21"/>
                <w:highlight w:val="none"/>
              </w:rPr>
              <w:t xml:space="preserve">文件第</w:t>
            </w:r>
            <w:r>
              <w:rPr>
                <w:rFonts w:hint="eastAsia" w:hAnsi="宋体" w:eastAsia="宋体" w:cs="宋体"/>
                <w:color w:val="auto"/>
                <w:sz w:val="21"/>
                <w:highlight w:val="none"/>
                <w:lang w:val="en-US" w:eastAsia="zh-CN"/>
              </w:rPr>
              <w:t xml:space="preserve">四</w:t>
            </w:r>
            <w:r>
              <w:rPr>
                <w:rFonts w:hint="eastAsia" w:ascii="Calibri" w:hAnsi="宋体" w:eastAsia="宋体" w:cs="宋体"/>
                <w:color w:val="auto"/>
                <w:sz w:val="21"/>
                <w:highlight w:val="none"/>
              </w:rPr>
              <w:t xml:space="preserve">部分项目需求中</w:t>
            </w:r>
            <w:r>
              <w:rPr>
                <w:rFonts w:hint="eastAsia" w:ascii="Calibri" w:hAnsi="宋体" w:eastAsia="宋体" w:cs="宋体"/>
                <w:color w:val="auto"/>
                <w:sz w:val="21"/>
                <w:highlight w:val="none"/>
                <w:lang w:eastAsia="zh-CN"/>
              </w:rPr>
              <w:t xml:space="preserve">“</w:t>
            </w:r>
            <w:r>
              <w:rPr>
                <w:rFonts w:hint="eastAsia" w:hAnsi="宋体" w:eastAsia="宋体" w:cs="宋体"/>
                <w:color w:val="auto"/>
                <w:sz w:val="21"/>
                <w:highlight w:val="none"/>
                <w:lang w:val="en-US" w:eastAsia="zh-CN"/>
              </w:rPr>
              <w:t xml:space="preserve">二</w:t>
            </w:r>
            <w:r>
              <w:rPr>
                <w:rFonts w:hint="eastAsia" w:ascii="Calibri" w:hAnsi="宋体" w:eastAsia="宋体" w:cs="宋体"/>
                <w:color w:val="auto"/>
                <w:sz w:val="21"/>
                <w:highlight w:val="none"/>
                <w:lang w:val="en-US" w:eastAsia="zh-CN"/>
              </w:rPr>
              <w:t xml:space="preserve">、技术要求</w:t>
            </w:r>
            <w:r>
              <w:rPr>
                <w:rFonts w:hint="eastAsia" w:ascii="Calibri" w:hAnsi="宋体" w:eastAsia="宋体" w:cs="宋体"/>
                <w:color w:val="auto"/>
                <w:sz w:val="21"/>
                <w:highlight w:val="none"/>
                <w:lang w:eastAsia="zh-CN"/>
              </w:rPr>
              <w:t xml:space="preserve">”</w:t>
            </w:r>
            <w:r>
              <w:rPr>
                <w:rFonts w:hint="eastAsia" w:ascii="Calibri" w:hAnsi="宋体" w:eastAsia="宋体" w:cs="宋体"/>
                <w:color w:val="auto"/>
                <w:sz w:val="21"/>
                <w:highlight w:val="none"/>
              </w:rPr>
              <w:t xml:space="preserve">部分的响应情况进行打分，最低得0分，最多得</w:t>
            </w:r>
            <w:r>
              <w:rPr>
                <w:rFonts w:hint="eastAsia" w:ascii="Calibri" w:hAnsi="宋体" w:eastAsia="宋体" w:cs="宋体"/>
                <w:color w:val="auto"/>
                <w:sz w:val="21"/>
                <w:highlight w:val="none"/>
                <w:lang w:val="en-US" w:eastAsia="zh-CN"/>
              </w:rPr>
              <w:t xml:space="preserve">2</w:t>
            </w:r>
            <w:r>
              <w:rPr>
                <w:rFonts w:hint="eastAsia" w:hAnsi="宋体" w:cs="宋体"/>
                <w:color w:val="auto"/>
                <w:sz w:val="21"/>
                <w:highlight w:val="none"/>
                <w:lang w:val="en-US" w:eastAsia="zh-CN"/>
              </w:rPr>
              <w:t xml:space="preserve">5</w:t>
            </w:r>
            <w:r>
              <w:rPr>
                <w:rFonts w:hint="eastAsia" w:ascii="Calibri" w:hAnsi="宋体" w:eastAsia="宋体" w:cs="宋体"/>
                <w:color w:val="auto"/>
                <w:sz w:val="21"/>
                <w:highlight w:val="none"/>
              </w:rPr>
              <w:t xml:space="preserve">分。</w:t>
            </w:r>
            <w:r/>
          </w:p>
          <w:p>
            <w:pPr>
              <w:ind w:left="0" w:right="0" w:firstLine="0"/>
              <w:jc w:val="left"/>
              <w:spacing w:line="240" w:lineRule="auto"/>
              <w:rPr>
                <w:rFonts w:hint="eastAsia" w:hAnsi="宋体" w:eastAsia="宋体" w:cs="宋体"/>
                <w:color w:val="auto"/>
                <w:sz w:val="21"/>
                <w:highlight w:val="none"/>
                <w:lang w:val="en-US" w:eastAsia="zh-CN"/>
              </w:rPr>
            </w:pPr>
            <w:r>
              <w:rPr>
                <w:rFonts w:hint="eastAsia" w:ascii="Calibri" w:hAnsi="宋体" w:eastAsia="宋体" w:cs="宋体"/>
                <w:color w:val="auto"/>
                <w:sz w:val="21"/>
                <w:highlight w:val="none"/>
                <w:lang w:val="en-US" w:eastAsia="zh-CN"/>
              </w:rPr>
              <w:t xml:space="preserve">本项目</w:t>
            </w:r>
            <w:r>
              <w:rPr>
                <w:rFonts w:hint="eastAsia" w:ascii="Calibri" w:hAnsi="宋体" w:eastAsia="宋体" w:cs="宋体"/>
                <w:color w:val="auto"/>
                <w:sz w:val="21"/>
                <w:highlight w:val="none"/>
                <w:lang w:eastAsia="zh-CN"/>
              </w:rPr>
              <w:t xml:space="preserve">“</w:t>
            </w:r>
            <w:r>
              <w:rPr>
                <w:rFonts w:hint="eastAsia" w:ascii="Calibri" w:hAnsi="宋体" w:eastAsia="宋体" w:cs="宋体"/>
                <w:color w:val="auto"/>
                <w:sz w:val="21"/>
                <w:highlight w:val="none"/>
                <w:lang w:val="en-US" w:eastAsia="zh-CN"/>
              </w:rPr>
              <w:t xml:space="preserve">技术要求</w:t>
            </w:r>
            <w:r>
              <w:rPr>
                <w:rFonts w:hint="eastAsia" w:ascii="Calibri" w:hAnsi="宋体" w:eastAsia="宋体" w:cs="宋体"/>
                <w:color w:val="auto"/>
                <w:sz w:val="21"/>
                <w:highlight w:val="none"/>
                <w:lang w:eastAsia="zh-CN"/>
              </w:rPr>
              <w:t xml:space="preserve">”</w:t>
            </w:r>
            <w:r>
              <w:rPr>
                <w:rFonts w:hint="eastAsia" w:ascii="Calibri" w:hAnsi="宋体" w:eastAsia="宋体" w:cs="宋体"/>
                <w:color w:val="auto"/>
                <w:sz w:val="21"/>
                <w:highlight w:val="none"/>
              </w:rPr>
              <w:t xml:space="preserve">部分，共</w:t>
            </w:r>
            <w:r>
              <w:rPr>
                <w:rFonts w:hint="eastAsia" w:ascii="Calibri" w:hAnsi="宋体" w:eastAsia="宋体" w:cs="宋体"/>
                <w:color w:val="auto"/>
                <w:sz w:val="21"/>
                <w:highlight w:val="none"/>
                <w:lang w:val="en-US" w:eastAsia="zh-CN"/>
              </w:rPr>
              <w:t xml:space="preserve">4</w:t>
            </w:r>
            <w:r>
              <w:rPr>
                <w:rFonts w:hint="eastAsia" w:hAnsi="宋体" w:cs="宋体"/>
                <w:color w:val="auto"/>
                <w:sz w:val="21"/>
                <w:highlight w:val="none"/>
                <w:lang w:val="en-US" w:eastAsia="zh-CN"/>
              </w:rPr>
              <w:t xml:space="preserve">7</w:t>
            </w:r>
            <w:r>
              <w:rPr>
                <w:rFonts w:hint="eastAsia" w:ascii="Calibri" w:hAnsi="宋体" w:eastAsia="宋体" w:cs="宋体"/>
                <w:color w:val="auto"/>
                <w:sz w:val="21"/>
                <w:highlight w:val="none"/>
              </w:rPr>
              <w:t xml:space="preserve">项</w:t>
            </w:r>
            <w:r>
              <w:rPr>
                <w:rFonts w:hint="eastAsia" w:ascii="Calibri" w:hAnsi="宋体" w:eastAsia="宋体" w:cs="宋体"/>
                <w:color w:val="auto"/>
                <w:sz w:val="21"/>
                <w:highlight w:val="none"/>
                <w:lang w:val="en-US" w:eastAsia="zh-CN"/>
              </w:rPr>
              <w:t xml:space="preserve">评分项</w:t>
            </w:r>
            <w:r>
              <w:rPr>
                <w:rFonts w:hint="eastAsia" w:hAnsi="宋体" w:eastAsia="宋体" w:cs="宋体"/>
                <w:color w:val="auto"/>
                <w:sz w:val="21"/>
                <w:highlight w:val="none"/>
                <w:lang w:val="en-US" w:eastAsia="zh-CN"/>
              </w:rPr>
              <w:t xml:space="preserve">。</w:t>
            </w:r>
            <w:r/>
          </w:p>
          <w:p>
            <w:pPr>
              <w:ind w:left="0" w:right="0" w:firstLine="0"/>
              <w:jc w:val="left"/>
              <w:spacing w:line="240" w:lineRule="auto"/>
              <w:rPr>
                <w:rFonts w:hint="eastAsia" w:hAnsi="宋体" w:eastAsia="宋体" w:cs="宋体"/>
                <w:color w:val="auto"/>
                <w:sz w:val="21"/>
                <w:highlight w:val="none"/>
                <w:lang w:val="en-US" w:eastAsia="zh-CN"/>
              </w:rPr>
            </w:pPr>
            <w:r>
              <w:rPr>
                <w:rFonts w:hint="eastAsia" w:ascii="Calibri" w:hAnsi="宋体" w:eastAsia="宋体" w:cs="宋体"/>
                <w:color w:val="auto"/>
                <w:sz w:val="21"/>
                <w:highlight w:val="none"/>
                <w:lang w:val="en-US" w:eastAsia="zh-CN"/>
              </w:rPr>
              <w:t xml:space="preserve">其中带有</w:t>
            </w:r>
            <w:r>
              <w:rPr>
                <w:rFonts w:hint="eastAsia" w:hAnsi="宋体" w:cs="宋体"/>
                <w:color w:val="auto"/>
                <w:sz w:val="21"/>
                <w:highlight w:val="none"/>
                <w:lang w:val="en-US" w:eastAsia="zh-CN"/>
              </w:rPr>
              <w:t xml:space="preserve">“★”或</w:t>
            </w:r>
            <w:r>
              <w:rPr>
                <w:rFonts w:hint="eastAsia" w:ascii="Calibri" w:hAnsi="宋体" w:eastAsia="宋体" w:cs="宋体"/>
                <w:color w:val="auto"/>
                <w:sz w:val="21"/>
                <w:highlight w:val="none"/>
                <w:lang w:val="en-US" w:eastAsia="zh-CN"/>
              </w:rPr>
              <w:t xml:space="preserve">下划线的内容为实质性要求，</w:t>
            </w:r>
            <w:r>
              <w:rPr>
                <w:rFonts w:hint="eastAsia" w:hAnsi="宋体" w:eastAsia="宋体" w:cs="宋体"/>
                <w:color w:val="auto"/>
                <w:sz w:val="21"/>
                <w:highlight w:val="none"/>
                <w:lang w:val="en-US" w:eastAsia="zh-CN"/>
              </w:rPr>
              <w:t xml:space="preserve">共</w:t>
            </w:r>
            <w:r>
              <w:rPr>
                <w:rFonts w:hint="eastAsia" w:hAnsi="宋体" w:cs="宋体"/>
                <w:color w:val="auto"/>
                <w:sz w:val="21"/>
                <w:highlight w:val="none"/>
                <w:lang w:val="en-US" w:eastAsia="zh-CN"/>
              </w:rPr>
              <w:t xml:space="preserve">3</w:t>
            </w:r>
            <w:r>
              <w:rPr>
                <w:rFonts w:hint="eastAsia" w:hAnsi="宋体" w:eastAsia="宋体" w:cs="宋体"/>
                <w:color w:val="auto"/>
                <w:sz w:val="21"/>
                <w:highlight w:val="none"/>
                <w:lang w:val="en-US" w:eastAsia="zh-CN"/>
              </w:rPr>
              <w:t xml:space="preserve">项，</w:t>
            </w:r>
            <w:r>
              <w:rPr>
                <w:rFonts w:hint="eastAsia" w:hAnsi="宋体" w:cs="宋体"/>
                <w:color w:val="auto"/>
                <w:sz w:val="21"/>
                <w:highlight w:val="none"/>
                <w:lang w:val="en-US" w:eastAsia="zh-CN"/>
              </w:rPr>
              <w:t xml:space="preserve">任意一条</w:t>
            </w:r>
            <w:r>
              <w:rPr>
                <w:rFonts w:hint="eastAsia" w:hAnsi="宋体" w:eastAsia="宋体" w:cs="宋体"/>
                <w:color w:val="auto"/>
                <w:sz w:val="21"/>
                <w:highlight w:val="none"/>
                <w:lang w:val="en-US" w:eastAsia="zh-CN"/>
              </w:rPr>
              <w:t xml:space="preserve">不满足</w:t>
            </w:r>
            <w:r>
              <w:rPr>
                <w:rFonts w:hint="eastAsia" w:hAnsi="宋体" w:cs="宋体"/>
                <w:color w:val="auto"/>
                <w:sz w:val="21"/>
                <w:highlight w:val="none"/>
                <w:lang w:val="en-US" w:eastAsia="zh-CN"/>
              </w:rPr>
              <w:t xml:space="preserve">即为</w:t>
            </w:r>
            <w:r>
              <w:rPr>
                <w:rFonts w:hint="eastAsia" w:ascii="Calibri" w:hAnsi="宋体" w:eastAsia="宋体" w:cs="宋体"/>
                <w:color w:val="auto"/>
                <w:sz w:val="21"/>
                <w:highlight w:val="none"/>
                <w:lang w:val="en-US" w:eastAsia="zh-CN"/>
              </w:rPr>
              <w:t xml:space="preserve">无效投标</w:t>
            </w:r>
            <w:r>
              <w:rPr>
                <w:rFonts w:hint="eastAsia" w:hAnsi="宋体" w:eastAsia="宋体" w:cs="宋体"/>
                <w:color w:val="auto"/>
                <w:sz w:val="21"/>
                <w:highlight w:val="none"/>
                <w:lang w:val="en-US" w:eastAsia="zh-CN"/>
              </w:rPr>
              <w:t xml:space="preserve">；</w:t>
            </w:r>
            <w:r/>
          </w:p>
          <w:p>
            <w:pPr>
              <w:ind w:left="0" w:right="0" w:firstLine="0"/>
              <w:jc w:val="left"/>
              <w:spacing w:line="240" w:lineRule="auto"/>
              <w:rPr>
                <w:rFonts w:hint="eastAsia" w:ascii="Calibri" w:hAnsi="宋体" w:eastAsia="宋体" w:cs="宋体"/>
                <w:color w:val="auto"/>
                <w:sz w:val="21"/>
                <w:highlight w:val="none"/>
                <w:lang w:val="en-US" w:eastAsia="zh-CN"/>
              </w:rPr>
            </w:pPr>
            <w:r>
              <w:rPr>
                <w:rFonts w:hint="eastAsia" w:ascii="Calibri" w:hAnsi="宋体" w:eastAsia="宋体" w:cs="宋体"/>
                <w:color w:val="auto"/>
                <w:sz w:val="21"/>
                <w:highlight w:val="none"/>
                <w:lang w:val="en-US" w:eastAsia="zh-CN"/>
              </w:rPr>
              <w:t xml:space="preserve">“</w:t>
            </w:r>
            <w:r>
              <w:rPr>
                <w:rFonts w:hint="eastAsia" w:ascii="Calibri" w:hAnsi="宋体" w:eastAsia="宋体"/>
                <w:color w:val="auto"/>
                <w:sz w:val="21"/>
                <w:highlight w:val="none"/>
              </w:rPr>
              <w:t xml:space="preserve">▲</w:t>
            </w:r>
            <w:r>
              <w:rPr>
                <w:rFonts w:hint="eastAsia" w:ascii="Calibri" w:hAnsi="宋体" w:eastAsia="宋体" w:cs="宋体"/>
                <w:color w:val="auto"/>
                <w:sz w:val="21"/>
                <w:highlight w:val="none"/>
                <w:lang w:val="en-US" w:eastAsia="zh-CN"/>
              </w:rPr>
              <w:t xml:space="preserve">”参数（即重要技术参数要求）2项，非“</w:t>
            </w:r>
            <w:r>
              <w:rPr>
                <w:rFonts w:hint="eastAsia" w:ascii="Calibri" w:hAnsi="宋体" w:eastAsia="宋体"/>
                <w:color w:val="auto"/>
                <w:sz w:val="21"/>
                <w:highlight w:val="none"/>
              </w:rPr>
              <w:t xml:space="preserve">▲</w:t>
            </w:r>
            <w:r>
              <w:rPr>
                <w:rFonts w:hint="eastAsia" w:ascii="Calibri" w:hAnsi="宋体" w:eastAsia="宋体" w:cs="宋体"/>
                <w:color w:val="auto"/>
                <w:sz w:val="21"/>
                <w:highlight w:val="none"/>
                <w:lang w:val="en-US" w:eastAsia="zh-CN"/>
              </w:rPr>
              <w:t xml:space="preserve">”参数（即一般技术参数要求）4</w:t>
            </w:r>
            <w:r>
              <w:rPr>
                <w:rFonts w:hint="eastAsia" w:hAnsi="宋体" w:eastAsia="宋体" w:cs="宋体"/>
                <w:color w:val="auto"/>
                <w:sz w:val="21"/>
                <w:highlight w:val="none"/>
                <w:lang w:val="en-US" w:eastAsia="zh-CN"/>
              </w:rPr>
              <w:t xml:space="preserve">2</w:t>
            </w:r>
            <w:r>
              <w:rPr>
                <w:rFonts w:hint="eastAsia" w:ascii="Calibri" w:hAnsi="宋体" w:eastAsia="宋体" w:cs="宋体"/>
                <w:color w:val="auto"/>
                <w:sz w:val="21"/>
                <w:highlight w:val="none"/>
                <w:lang w:val="en-US" w:eastAsia="zh-CN"/>
              </w:rPr>
              <w:t xml:space="preserve">项。</w:t>
            </w:r>
            <w:r/>
          </w:p>
          <w:p>
            <w:pPr>
              <w:ind w:left="0" w:right="0" w:firstLine="0"/>
              <w:jc w:val="left"/>
              <w:spacing w:line="240" w:lineRule="auto"/>
              <w:rPr>
                <w:rFonts w:hint="eastAsia" w:ascii="Calibri" w:hAnsi="宋体" w:eastAsia="宋体" w:cs="宋体"/>
                <w:color w:val="auto"/>
                <w:sz w:val="21"/>
                <w:highlight w:val="none"/>
              </w:rPr>
            </w:pPr>
            <w:r>
              <w:rPr>
                <w:rFonts w:hint="eastAsia" w:hAnsi="宋体" w:eastAsia="宋体" w:cs="宋体"/>
                <w:color w:val="auto"/>
                <w:sz w:val="21"/>
                <w:highlight w:val="none"/>
                <w:lang w:val="en-US" w:eastAsia="zh-CN"/>
              </w:rPr>
              <w:t xml:space="preserve">响应供应商</w:t>
            </w:r>
            <w:r>
              <w:rPr>
                <w:rFonts w:hint="eastAsia" w:ascii="Calibri" w:hAnsi="宋体" w:eastAsia="宋体" w:cs="宋体"/>
                <w:color w:val="auto"/>
                <w:sz w:val="21"/>
                <w:highlight w:val="none"/>
              </w:rPr>
              <w:t xml:space="preserve">每满足一项</w:t>
            </w:r>
            <w:r>
              <w:rPr>
                <w:rFonts w:hint="eastAsia" w:ascii="Calibri" w:hAnsi="宋体" w:eastAsia="宋体" w:cs="宋体"/>
                <w:color w:val="auto"/>
                <w:sz w:val="21"/>
                <w:highlight w:val="none"/>
                <w:lang w:val="en-US" w:eastAsia="zh-CN"/>
              </w:rPr>
              <w:t xml:space="preserve">“</w:t>
            </w:r>
            <w:r>
              <w:rPr>
                <w:rFonts w:hint="eastAsia" w:ascii="Calibri" w:hAnsi="宋体" w:eastAsia="宋体"/>
                <w:color w:val="auto"/>
                <w:sz w:val="21"/>
                <w:highlight w:val="none"/>
              </w:rPr>
              <w:t xml:space="preserve">▲</w:t>
            </w:r>
            <w:r>
              <w:rPr>
                <w:rFonts w:hint="eastAsia" w:ascii="Calibri" w:hAnsi="宋体" w:eastAsia="宋体" w:cs="宋体"/>
                <w:color w:val="auto"/>
                <w:sz w:val="21"/>
                <w:highlight w:val="none"/>
                <w:lang w:val="en-US" w:eastAsia="zh-CN"/>
              </w:rPr>
              <w:t xml:space="preserve">”参数</w:t>
            </w:r>
            <w:r>
              <w:rPr>
                <w:rFonts w:hint="eastAsia" w:ascii="Calibri" w:hAnsi="宋体" w:eastAsia="宋体" w:cs="宋体"/>
                <w:color w:val="auto"/>
                <w:sz w:val="21"/>
                <w:highlight w:val="none"/>
              </w:rPr>
              <w:t xml:space="preserve">加</w:t>
            </w:r>
            <w:r>
              <w:rPr>
                <w:rFonts w:hint="eastAsia" w:hAnsi="宋体" w:eastAsia="宋体" w:cs="宋体"/>
                <w:color w:val="auto"/>
                <w:sz w:val="21"/>
                <w:highlight w:val="none"/>
                <w:lang w:val="en-US" w:eastAsia="zh-CN"/>
              </w:rPr>
              <w:t xml:space="preserve">2</w:t>
            </w:r>
            <w:r>
              <w:rPr>
                <w:rFonts w:hint="eastAsia" w:ascii="Calibri" w:hAnsi="宋体" w:eastAsia="宋体" w:cs="宋体"/>
                <w:color w:val="auto"/>
                <w:sz w:val="21"/>
                <w:highlight w:val="none"/>
              </w:rPr>
              <w:t xml:space="preserve">分，本条最多得</w:t>
            </w:r>
            <w:r>
              <w:rPr>
                <w:rFonts w:hint="eastAsia" w:hAnsi="宋体" w:eastAsia="宋体" w:cs="宋体"/>
                <w:color w:val="auto"/>
                <w:sz w:val="21"/>
                <w:highlight w:val="none"/>
                <w:lang w:val="en-US" w:eastAsia="zh-CN"/>
              </w:rPr>
              <w:t xml:space="preserve">4</w:t>
            </w:r>
            <w:r>
              <w:rPr>
                <w:rFonts w:hint="eastAsia" w:ascii="Calibri" w:hAnsi="宋体" w:eastAsia="宋体" w:cs="宋体"/>
                <w:color w:val="auto"/>
                <w:sz w:val="21"/>
                <w:highlight w:val="none"/>
              </w:rPr>
              <w:t xml:space="preserve">分；</w:t>
            </w:r>
            <w:r/>
          </w:p>
          <w:p>
            <w:pPr>
              <w:ind w:left="0" w:right="0" w:firstLine="0"/>
              <w:jc w:val="left"/>
              <w:spacing w:line="240" w:lineRule="auto"/>
              <w:rPr>
                <w:rFonts w:hint="eastAsia" w:ascii="Calibri" w:hAnsi="宋体" w:eastAsia="宋体" w:cs="宋体"/>
                <w:color w:val="auto"/>
                <w:sz w:val="21"/>
                <w:highlight w:val="none"/>
              </w:rPr>
            </w:pPr>
            <w:r>
              <w:rPr>
                <w:rFonts w:hint="eastAsia" w:hAnsi="宋体" w:eastAsia="宋体" w:cs="宋体"/>
                <w:color w:val="auto"/>
                <w:sz w:val="21"/>
                <w:highlight w:val="none"/>
                <w:lang w:val="en-US" w:eastAsia="zh-CN"/>
              </w:rPr>
              <w:t xml:space="preserve">响应供应商</w:t>
            </w:r>
            <w:r>
              <w:rPr>
                <w:rFonts w:hint="eastAsia" w:ascii="Calibri" w:hAnsi="宋体" w:eastAsia="宋体" w:cs="宋体"/>
                <w:color w:val="auto"/>
                <w:sz w:val="21"/>
                <w:highlight w:val="none"/>
              </w:rPr>
              <w:t xml:space="preserve">每满足一项</w:t>
            </w:r>
            <w:r>
              <w:rPr>
                <w:rFonts w:hint="eastAsia" w:ascii="Calibri" w:hAnsi="宋体" w:eastAsia="宋体" w:cs="宋体"/>
                <w:color w:val="auto"/>
                <w:sz w:val="21"/>
                <w:highlight w:val="none"/>
                <w:lang w:val="en-US" w:eastAsia="zh-CN"/>
              </w:rPr>
              <w:t xml:space="preserve">非“</w:t>
            </w:r>
            <w:r>
              <w:rPr>
                <w:rFonts w:hint="eastAsia" w:ascii="Calibri" w:hAnsi="宋体" w:eastAsia="宋体"/>
                <w:color w:val="auto"/>
                <w:sz w:val="21"/>
                <w:highlight w:val="none"/>
              </w:rPr>
              <w:t xml:space="preserve">▲</w:t>
            </w:r>
            <w:r>
              <w:rPr>
                <w:rFonts w:hint="eastAsia" w:ascii="Calibri" w:hAnsi="宋体" w:eastAsia="宋体" w:cs="宋体"/>
                <w:color w:val="auto"/>
                <w:sz w:val="21"/>
                <w:highlight w:val="none"/>
                <w:lang w:val="en-US" w:eastAsia="zh-CN"/>
              </w:rPr>
              <w:t xml:space="preserve">”参数</w:t>
            </w:r>
            <w:r>
              <w:rPr>
                <w:rFonts w:hint="eastAsia" w:ascii="Calibri" w:hAnsi="宋体" w:eastAsia="宋体" w:cs="宋体"/>
                <w:color w:val="auto"/>
                <w:sz w:val="21"/>
                <w:highlight w:val="none"/>
              </w:rPr>
              <w:t xml:space="preserve">加</w:t>
            </w:r>
            <w:r>
              <w:rPr>
                <w:rFonts w:hint="eastAsia" w:ascii="Calibri" w:hAnsi="宋体" w:eastAsia="宋体" w:cs="宋体"/>
                <w:color w:val="auto"/>
                <w:sz w:val="21"/>
                <w:highlight w:val="none"/>
                <w:lang w:val="en-US" w:eastAsia="zh-CN"/>
              </w:rPr>
              <w:t xml:space="preserve">0.5</w:t>
            </w:r>
            <w:r>
              <w:rPr>
                <w:rFonts w:hint="eastAsia" w:ascii="Calibri" w:hAnsi="宋体" w:eastAsia="宋体" w:cs="宋体"/>
                <w:color w:val="auto"/>
                <w:sz w:val="21"/>
                <w:highlight w:val="none"/>
              </w:rPr>
              <w:t xml:space="preserve">分，本条最多得</w:t>
            </w:r>
            <w:r>
              <w:rPr>
                <w:rFonts w:hint="eastAsia" w:ascii="Calibri" w:hAnsi="宋体" w:eastAsia="宋体" w:cs="宋体"/>
                <w:color w:val="auto"/>
                <w:sz w:val="21"/>
                <w:highlight w:val="none"/>
                <w:lang w:val="en-US" w:eastAsia="zh-CN"/>
              </w:rPr>
              <w:t xml:space="preserve">2</w:t>
            </w:r>
            <w:r>
              <w:rPr>
                <w:rFonts w:hint="eastAsia" w:hAnsi="宋体" w:eastAsia="宋体" w:cs="宋体"/>
                <w:color w:val="auto"/>
                <w:sz w:val="21"/>
                <w:highlight w:val="none"/>
                <w:lang w:val="en-US" w:eastAsia="zh-CN"/>
              </w:rPr>
              <w:t xml:space="preserve">1</w:t>
            </w:r>
            <w:r>
              <w:rPr>
                <w:rFonts w:hint="eastAsia" w:ascii="Calibri" w:hAnsi="宋体" w:eastAsia="宋体" w:cs="宋体"/>
                <w:color w:val="auto"/>
                <w:sz w:val="21"/>
                <w:highlight w:val="none"/>
              </w:rPr>
              <w:t xml:space="preserve">分；</w:t>
            </w:r>
            <w:r/>
          </w:p>
          <w:p>
            <w:pPr>
              <w:ind w:left="0" w:right="0" w:firstLine="0"/>
              <w:jc w:val="left"/>
              <w:spacing w:line="240" w:lineRule="auto"/>
              <w:rPr>
                <w:rFonts w:hint="default" w:ascii="Calibri" w:eastAsia="宋体"/>
                <w:color w:val="auto"/>
                <w:sz w:val="21"/>
                <w:highlight w:val="none"/>
                <w:lang w:val="en-US" w:eastAsia="zh-CN"/>
              </w:rPr>
            </w:pPr>
            <w:r>
              <w:rPr>
                <w:rFonts w:hint="eastAsia" w:ascii="Calibri" w:hAnsi="宋体" w:eastAsia="宋体" w:cs="宋体"/>
                <w:b/>
                <w:bCs/>
                <w:color w:val="auto"/>
                <w:sz w:val="21"/>
                <w:highlight w:val="none"/>
              </w:rPr>
              <w:t xml:space="preserve">注：所有参数均须逐条响应。</w:t>
            </w:r>
            <w:r>
              <w:rPr>
                <w:rFonts w:hint="eastAsia" w:hAnsi="宋体" w:eastAsia="宋体" w:cs="宋体"/>
                <w:b/>
                <w:bCs/>
                <w:color w:val="auto"/>
                <w:sz w:val="21"/>
                <w:highlight w:val="none"/>
                <w:lang w:val="en-US" w:eastAsia="zh-CN"/>
              </w:rPr>
              <w:t xml:space="preserve">磋商</w:t>
            </w:r>
            <w:r>
              <w:rPr>
                <w:rFonts w:hint="eastAsia" w:ascii="Calibri" w:hAnsi="宋体" w:eastAsia="宋体" w:cs="宋体"/>
                <w:b/>
                <w:bCs/>
                <w:color w:val="auto"/>
                <w:sz w:val="21"/>
                <w:highlight w:val="none"/>
                <w:lang w:val="en-US" w:eastAsia="zh-CN"/>
              </w:rPr>
              <w:t xml:space="preserve">文件第三部分要求提供证明材料的参数，必须按要求提供相应证明材料并在</w:t>
            </w:r>
            <w:r>
              <w:rPr>
                <w:rFonts w:hint="eastAsia" w:ascii="Calibri" w:hAnsi="宋体" w:eastAsia="宋体" w:cs="宋体"/>
                <w:b/>
                <w:bCs/>
                <w:color w:val="auto"/>
                <w:sz w:val="21"/>
                <w:highlight w:val="none"/>
              </w:rPr>
              <w:t xml:space="preserve">《技术部分正负偏离表》</w:t>
            </w:r>
            <w:r>
              <w:rPr>
                <w:rFonts w:hint="eastAsia" w:ascii="Calibri" w:hAnsi="宋体" w:eastAsia="宋体" w:cs="宋体"/>
                <w:b/>
                <w:bCs/>
                <w:color w:val="auto"/>
                <w:sz w:val="21"/>
                <w:highlight w:val="none"/>
                <w:lang w:val="en-US" w:eastAsia="zh-CN"/>
              </w:rPr>
              <w:t xml:space="preserve">中标注证明材料准确所在页码方可加分。</w:t>
            </w:r>
            <w:r/>
          </w:p>
        </w:tc>
      </w:tr>
      <w:tr>
        <w:trPr>
          <w:jc w:val="center"/>
          <w:trHeight w:val="0"/>
        </w:trPr>
        <w:tc>
          <w:tcPr>
            <w:tcW w:w="1840" w:type="dxa"/>
            <w:vAlign w:val="center"/>
            <w:vMerge w:val="restart"/>
            <w:textDirection w:val="lrTb"/>
            <w:noWrap w:val="false"/>
          </w:tcPr>
          <w:p>
            <w:pPr>
              <w:ind w:left="0" w:right="0" w:firstLine="0"/>
              <w:jc w:val="center"/>
              <w:spacing w:line="240" w:lineRule="auto"/>
              <w:rPr>
                <w:rFonts w:hint="eastAsia" w:ascii="Calibri" w:hAnsi="宋体" w:eastAsia="宋体" w:cs="宋体"/>
                <w:b/>
                <w:bCs/>
                <w:color w:val="auto"/>
                <w:sz w:val="21"/>
                <w:szCs w:val="21"/>
                <w:highlight w:val="none"/>
                <w:lang w:val="en-US" w:eastAsia="zh-CN"/>
              </w:rPr>
            </w:pPr>
            <w:r>
              <w:rPr>
                <w:rFonts w:hint="eastAsia" w:ascii="Calibri" w:hAnsi="宋体" w:eastAsia="宋体" w:cs="宋体"/>
                <w:b/>
                <w:bCs/>
                <w:color w:val="auto"/>
                <w:sz w:val="21"/>
                <w:szCs w:val="21"/>
                <w:highlight w:val="none"/>
                <w:lang w:val="en-US" w:eastAsia="zh-CN"/>
              </w:rPr>
              <w:t xml:space="preserve">技术服务能力</w:t>
            </w:r>
            <w:r/>
          </w:p>
          <w:p>
            <w:pPr>
              <w:ind w:left="0" w:right="0" w:firstLine="0"/>
              <w:jc w:val="center"/>
              <w:spacing w:line="240" w:lineRule="auto"/>
              <w:rPr>
                <w:rFonts w:hint="eastAsia" w:ascii="Calibri" w:hAnsi="宋体" w:eastAsia="宋体" w:cs="宋体"/>
                <w:b/>
                <w:bCs/>
                <w:color w:val="auto"/>
                <w:sz w:val="21"/>
                <w:szCs w:val="21"/>
                <w:highlight w:val="none"/>
              </w:rPr>
            </w:pPr>
            <w:r>
              <w:rPr>
                <w:rFonts w:hint="eastAsia" w:ascii="Calibri" w:hAnsi="宋体" w:eastAsia="宋体" w:cs="宋体"/>
                <w:b/>
                <w:bCs/>
                <w:color w:val="auto"/>
                <w:sz w:val="21"/>
                <w:szCs w:val="21"/>
                <w:highlight w:val="none"/>
              </w:rPr>
              <w:t xml:space="preserve">（</w:t>
            </w:r>
            <w:r>
              <w:rPr>
                <w:rFonts w:hint="eastAsia" w:ascii="Calibri" w:hAnsi="宋体" w:eastAsia="宋体" w:cs="宋体"/>
                <w:b/>
                <w:bCs/>
                <w:color w:val="auto"/>
                <w:sz w:val="21"/>
                <w:szCs w:val="21"/>
                <w:highlight w:val="none"/>
                <w:lang w:val="en-US" w:eastAsia="zh-CN"/>
              </w:rPr>
              <w:t xml:space="preserve">20</w:t>
            </w:r>
            <w:r>
              <w:rPr>
                <w:rFonts w:hint="eastAsia" w:ascii="Calibri" w:hAnsi="宋体" w:eastAsia="宋体" w:cs="宋体"/>
                <w:b/>
                <w:bCs/>
                <w:color w:val="auto"/>
                <w:sz w:val="21"/>
                <w:szCs w:val="21"/>
                <w:highlight w:val="none"/>
              </w:rPr>
              <w:t xml:space="preserve">分）</w:t>
            </w:r>
            <w:r/>
          </w:p>
        </w:tc>
        <w:tc>
          <w:tcPr>
            <w:tcW w:w="6959" w:type="dxa"/>
            <w:vAlign w:val="center"/>
            <w:textDirection w:val="lrTb"/>
            <w:noWrap w:val="false"/>
          </w:tcPr>
          <w:p>
            <w:pPr>
              <w:ind w:left="0" w:right="0" w:firstLine="0"/>
              <w:jc w:val="left"/>
              <w:spacing w:line="240" w:lineRule="auto"/>
              <w:rPr>
                <w:rFonts w:hint="default" w:ascii="Calibri" w:hAnsi="宋体" w:eastAsia="宋体" w:cs="宋体"/>
                <w:b/>
                <w:bCs/>
                <w:color w:val="auto"/>
                <w:sz w:val="21"/>
                <w:highlight w:val="none"/>
                <w:lang w:val="en-US" w:eastAsia="zh-CN"/>
              </w:rPr>
            </w:pPr>
            <w:r>
              <w:rPr>
                <w:rFonts w:hint="eastAsia" w:ascii="Calibri" w:hAnsi="宋体" w:eastAsia="宋体" w:cs="宋体"/>
                <w:b/>
                <w:bCs/>
                <w:color w:val="auto"/>
                <w:sz w:val="21"/>
                <w:highlight w:val="none"/>
                <w:lang w:val="en-US" w:eastAsia="zh-CN"/>
              </w:rPr>
              <w:t xml:space="preserve">1、企业综合实力（4分）</w:t>
            </w:r>
            <w:r/>
          </w:p>
          <w:p>
            <w:pPr>
              <w:ind w:left="0" w:right="0" w:firstLine="0"/>
              <w:jc w:val="left"/>
              <w:spacing w:line="240" w:lineRule="auto"/>
              <w:rPr>
                <w:rFonts w:hint="eastAsia" w:ascii="Calibri" w:hAnsi="宋体" w:eastAsia="宋体" w:cs="宋体"/>
                <w:color w:val="auto"/>
                <w:sz w:val="21"/>
                <w:highlight w:val="none"/>
                <w:lang w:val="en-US" w:eastAsia="zh-CN"/>
              </w:rPr>
            </w:pPr>
            <w:r>
              <w:rPr>
                <w:rFonts w:hint="eastAsia" w:ascii="Times New Roman" w:hAnsi="宋体" w:eastAsia="宋体" w:cs="宋体"/>
                <w:color w:val="auto"/>
                <w:szCs w:val="24"/>
                <w:highlight w:val="none"/>
                <w:lang w:val="en-US" w:eastAsia="zh-CN"/>
              </w:rPr>
              <w:t xml:space="preserve">响应供应商具有有效期内且与本项目要求相关的IS</w:t>
            </w:r>
            <w:r>
              <w:rPr>
                <w:rFonts w:hint="eastAsia" w:ascii="Times New Roman" w:hAnsi="宋体" w:cs="宋体"/>
                <w:color w:val="auto"/>
                <w:szCs w:val="24"/>
                <w:highlight w:val="none"/>
                <w:lang w:val="en-US" w:eastAsia="zh-CN"/>
              </w:rPr>
              <w:t xml:space="preserve">0</w:t>
            </w:r>
            <w:r>
              <w:rPr>
                <w:rFonts w:hint="eastAsia" w:ascii="Times New Roman" w:hAnsi="宋体" w:eastAsia="宋体" w:cs="宋体"/>
                <w:color w:val="auto"/>
                <w:szCs w:val="24"/>
                <w:highlight w:val="none"/>
                <w:lang w:val="en-US" w:eastAsia="zh-CN"/>
              </w:rPr>
              <w:t xml:space="preserve">9001质量管理体系认证、IS013485医疗器械质量管理体系认证、IS</w:t>
            </w:r>
            <w:r>
              <w:rPr>
                <w:rFonts w:hint="eastAsia" w:ascii="Times New Roman" w:hAnsi="宋体" w:cs="宋体"/>
                <w:color w:val="auto"/>
                <w:szCs w:val="24"/>
                <w:highlight w:val="none"/>
                <w:lang w:val="en-US" w:eastAsia="zh-CN"/>
              </w:rPr>
              <w:t xml:space="preserve">0</w:t>
            </w:r>
            <w:r>
              <w:rPr>
                <w:rFonts w:hint="eastAsia" w:ascii="Times New Roman" w:hAnsi="宋体" w:eastAsia="宋体" w:cs="宋体"/>
                <w:color w:val="auto"/>
                <w:szCs w:val="24"/>
                <w:highlight w:val="none"/>
                <w:lang w:val="en-US" w:eastAsia="zh-CN"/>
              </w:rPr>
              <w:t xml:space="preserve">14971医疗器械风险管理体系认证、IS027001信息安全管理体系认证，提供有效期内的证书复印件，每提供一项得1分，最高得4分。</w:t>
            </w:r>
            <w:r/>
          </w:p>
        </w:tc>
      </w:tr>
      <w:tr>
        <w:trPr>
          <w:jc w:val="center"/>
          <w:trHeight w:val="0"/>
        </w:trPr>
        <w:tc>
          <w:tcPr>
            <w:tcW w:w="1840" w:type="dxa"/>
            <w:vAlign w:val="center"/>
            <w:vMerge w:val="continue"/>
            <w:textDirection w:val="lrTb"/>
            <w:noWrap w:val="false"/>
          </w:tcPr>
          <w:p>
            <w:pPr>
              <w:ind w:left="0" w:right="0" w:firstLine="0"/>
              <w:jc w:val="center"/>
              <w:spacing w:line="240" w:lineRule="auto"/>
              <w:rPr>
                <w:rFonts w:hint="default" w:ascii="Calibri" w:hAnsi="宋体" w:eastAsia="宋体" w:cs="宋体"/>
                <w:b/>
                <w:bCs/>
                <w:color w:val="auto"/>
                <w:sz w:val="21"/>
                <w:szCs w:val="21"/>
                <w:highlight w:val="none"/>
                <w:lang w:val="en-US" w:eastAsia="zh-CN"/>
              </w:rPr>
            </w:pPr>
            <w:r>
              <w:rPr>
                <w:rFonts w:hint="default" w:ascii="Calibri" w:hAnsi="宋体" w:eastAsia="宋体" w:cs="宋体"/>
                <w:b/>
                <w:bCs/>
                <w:color w:val="auto"/>
                <w:sz w:val="21"/>
                <w:szCs w:val="21"/>
                <w:highlight w:val="none"/>
                <w:lang w:val="en-US" w:eastAsia="zh-CN"/>
              </w:rPr>
            </w:r>
            <w:r/>
          </w:p>
        </w:tc>
        <w:tc>
          <w:tcPr>
            <w:tcW w:w="6959" w:type="dxa"/>
            <w:vAlign w:val="center"/>
            <w:textDirection w:val="lrTb"/>
            <w:noWrap w:val="false"/>
          </w:tcPr>
          <w:p>
            <w:pPr>
              <w:ind w:left="0" w:right="0" w:firstLine="0"/>
              <w:jc w:val="left"/>
              <w:spacing w:line="240" w:lineRule="auto"/>
              <w:rPr>
                <w:rFonts w:hint="eastAsia" w:ascii="Calibri" w:hAnsi="宋体" w:eastAsia="宋体" w:cs="宋体"/>
                <w:b/>
                <w:bCs w:val="0"/>
                <w:color w:val="auto"/>
                <w:sz w:val="21"/>
                <w:szCs w:val="21"/>
                <w:highlight w:val="none"/>
                <w:lang w:eastAsia="zh-CN"/>
              </w:rPr>
            </w:pPr>
            <w:r>
              <w:rPr>
                <w:rFonts w:hint="eastAsia" w:ascii="Calibri" w:hAnsi="宋体" w:eastAsia="宋体" w:cs="宋体"/>
                <w:b/>
                <w:bCs w:val="0"/>
                <w:color w:val="auto"/>
                <w:sz w:val="21"/>
                <w:szCs w:val="21"/>
                <w:highlight w:val="none"/>
                <w:lang w:val="en-US" w:eastAsia="zh-CN"/>
              </w:rPr>
              <w:t xml:space="preserve">2、</w:t>
            </w:r>
            <w:r>
              <w:rPr>
                <w:rFonts w:hint="eastAsia" w:ascii="Calibri" w:hAnsi="宋体" w:eastAsia="宋体" w:cs="宋体"/>
                <w:b/>
                <w:bCs w:val="0"/>
                <w:color w:val="auto"/>
                <w:sz w:val="21"/>
                <w:szCs w:val="21"/>
                <w:highlight w:val="none"/>
                <w:lang w:eastAsia="zh-CN"/>
              </w:rPr>
              <w:t xml:space="preserve">企业管理能力（</w:t>
            </w:r>
            <w:r>
              <w:rPr>
                <w:rFonts w:hint="eastAsia" w:ascii="Calibri" w:hAnsi="宋体" w:eastAsia="宋体" w:cs="宋体"/>
                <w:b/>
                <w:bCs w:val="0"/>
                <w:color w:val="auto"/>
                <w:sz w:val="21"/>
                <w:szCs w:val="21"/>
                <w:highlight w:val="none"/>
                <w:lang w:val="en-US" w:eastAsia="zh-CN"/>
              </w:rPr>
              <w:t xml:space="preserve">6分</w:t>
            </w:r>
            <w:r>
              <w:rPr>
                <w:rFonts w:hint="eastAsia" w:ascii="Calibri" w:hAnsi="宋体" w:eastAsia="宋体" w:cs="宋体"/>
                <w:b/>
                <w:bCs w:val="0"/>
                <w:color w:val="auto"/>
                <w:sz w:val="21"/>
                <w:szCs w:val="21"/>
                <w:highlight w:val="none"/>
                <w:lang w:eastAsia="zh-CN"/>
              </w:rPr>
              <w:t xml:space="preserve">）</w:t>
            </w:r>
            <w:r/>
          </w:p>
          <w:p>
            <w:pPr>
              <w:ind w:left="0" w:right="0" w:firstLine="0"/>
              <w:jc w:val="left"/>
              <w:spacing w:line="240" w:lineRule="auto"/>
              <w:rPr>
                <w:rFonts w:hint="eastAsia" w:ascii="Calibri" w:hAnsi="宋体" w:eastAsia="宋体" w:cs="宋体"/>
                <w:bCs/>
                <w:color w:val="auto"/>
                <w:sz w:val="21"/>
                <w:szCs w:val="21"/>
                <w:highlight w:val="none"/>
              </w:rPr>
            </w:pPr>
            <w:r>
              <w:rPr>
                <w:rFonts w:hint="eastAsia" w:hAnsi="宋体" w:eastAsia="宋体" w:cs="宋体"/>
                <w:bCs/>
                <w:color w:val="auto"/>
                <w:sz w:val="21"/>
                <w:szCs w:val="21"/>
                <w:highlight w:val="none"/>
                <w:lang w:eastAsia="zh-CN"/>
              </w:rPr>
              <w:t xml:space="preserve">响应供应商</w:t>
            </w:r>
            <w:r>
              <w:rPr>
                <w:rFonts w:hint="eastAsia" w:ascii="Calibri" w:hAnsi="宋体" w:eastAsia="宋体" w:cs="宋体"/>
                <w:bCs/>
                <w:color w:val="auto"/>
                <w:sz w:val="21"/>
                <w:szCs w:val="21"/>
                <w:highlight w:val="none"/>
              </w:rPr>
              <w:t xml:space="preserve">针对采购人需求提供各项</w:t>
            </w:r>
            <w:r>
              <w:rPr>
                <w:rFonts w:hint="eastAsia" w:ascii="Calibri" w:hAnsi="宋体" w:eastAsia="宋体" w:cs="宋体"/>
                <w:bCs/>
                <w:color w:val="auto"/>
                <w:sz w:val="21"/>
                <w:szCs w:val="21"/>
                <w:highlight w:val="none"/>
                <w:lang w:eastAsia="zh-CN"/>
              </w:rPr>
              <w:t xml:space="preserve">管理</w:t>
            </w:r>
            <w:r>
              <w:rPr>
                <w:rFonts w:hint="eastAsia" w:ascii="Calibri" w:hAnsi="宋体" w:eastAsia="宋体" w:cs="宋体"/>
                <w:bCs/>
                <w:color w:val="auto"/>
                <w:sz w:val="21"/>
                <w:szCs w:val="21"/>
                <w:highlight w:val="none"/>
              </w:rPr>
              <w:t xml:space="preserve">制度（包括但不限于：</w:t>
            </w:r>
            <w:r>
              <w:rPr>
                <w:rFonts w:hint="eastAsia" w:ascii="Calibri" w:hAnsi="宋体" w:eastAsia="宋体" w:cs="宋体"/>
                <w:bCs/>
                <w:color w:val="auto"/>
                <w:sz w:val="21"/>
                <w:szCs w:val="21"/>
                <w:highlight w:val="none"/>
                <w:lang w:eastAsia="zh-CN"/>
              </w:rPr>
              <w:t xml:space="preserve">项目人员管理、</w:t>
            </w:r>
            <w:r>
              <w:rPr>
                <w:rFonts w:hint="eastAsia" w:ascii="Calibri" w:hAnsi="宋体" w:eastAsia="宋体" w:cs="宋体"/>
                <w:bCs/>
                <w:color w:val="auto"/>
                <w:sz w:val="21"/>
                <w:szCs w:val="21"/>
                <w:highlight w:val="none"/>
              </w:rPr>
              <w:t xml:space="preserve">项目绩效考核管理、巡检管理制度、设备维保规程规范</w:t>
            </w:r>
            <w:r>
              <w:rPr>
                <w:rFonts w:hint="eastAsia" w:ascii="Calibri" w:hAnsi="宋体" w:eastAsia="宋体" w:cs="宋体"/>
                <w:bCs/>
                <w:color w:val="auto"/>
                <w:sz w:val="21"/>
                <w:szCs w:val="21"/>
                <w:highlight w:val="none"/>
                <w:lang w:eastAsia="zh-CN"/>
              </w:rPr>
              <w:t xml:space="preserve">制度、</w:t>
            </w:r>
            <w:r>
              <w:rPr>
                <w:rFonts w:hint="eastAsia" w:ascii="Calibri" w:hAnsi="宋体" w:eastAsia="宋体" w:cs="宋体"/>
                <w:bCs/>
                <w:color w:val="auto"/>
                <w:sz w:val="21"/>
                <w:szCs w:val="21"/>
                <w:highlight w:val="none"/>
              </w:rPr>
              <w:t xml:space="preserve">安装维修管理制度、保养管理制度、特种设备管理、零配件管理等）</w:t>
            </w:r>
            <w:r/>
          </w:p>
          <w:p>
            <w:pPr>
              <w:ind w:left="0" w:right="0" w:firstLine="0"/>
              <w:jc w:val="left"/>
              <w:spacing w:line="240" w:lineRule="auto"/>
              <w:rPr>
                <w:rFonts w:hint="eastAsia" w:ascii="Calibri" w:hAnsi="宋体" w:eastAsia="宋体" w:cs="宋体"/>
                <w:bCs/>
                <w:color w:val="auto"/>
                <w:sz w:val="21"/>
                <w:szCs w:val="21"/>
                <w:highlight w:val="none"/>
                <w:lang w:val="en-US" w:eastAsia="zh-CN"/>
              </w:rPr>
            </w:pPr>
            <w:r>
              <w:rPr>
                <w:rFonts w:hint="eastAsia" w:ascii="Calibri" w:hAnsi="宋体" w:eastAsia="宋体" w:cs="宋体"/>
                <w:bCs/>
                <w:color w:val="auto"/>
                <w:sz w:val="21"/>
                <w:szCs w:val="21"/>
                <w:highlight w:val="none"/>
                <w:lang w:val="en-US" w:eastAsia="zh-CN"/>
              </w:rPr>
              <w:t xml:space="preserve">（1）方案完全包含上述要点，且清晰描述相关内容的得</w:t>
            </w:r>
            <w:r>
              <w:rPr>
                <w:rFonts w:hint="eastAsia" w:hAnsi="宋体" w:eastAsia="宋体" w:cs="宋体"/>
                <w:bCs/>
                <w:color w:val="auto"/>
                <w:sz w:val="21"/>
                <w:szCs w:val="21"/>
                <w:highlight w:val="none"/>
                <w:lang w:val="en-US" w:eastAsia="zh-CN"/>
              </w:rPr>
              <w:t xml:space="preserve">2</w:t>
            </w:r>
            <w:r>
              <w:rPr>
                <w:rFonts w:hint="eastAsia" w:ascii="Calibri" w:hAnsi="宋体" w:eastAsia="宋体" w:cs="宋体"/>
                <w:bCs/>
                <w:color w:val="auto"/>
                <w:sz w:val="21"/>
                <w:szCs w:val="21"/>
                <w:highlight w:val="none"/>
                <w:lang w:val="en-US" w:eastAsia="zh-CN"/>
              </w:rPr>
              <w:t xml:space="preserve">分。方案完全包含上述要点，但内容描述有欠缺的得</w:t>
            </w:r>
            <w:r>
              <w:rPr>
                <w:rFonts w:hint="eastAsia" w:hAnsi="宋体" w:eastAsia="宋体" w:cs="宋体"/>
                <w:bCs/>
                <w:color w:val="auto"/>
                <w:sz w:val="21"/>
                <w:szCs w:val="21"/>
                <w:highlight w:val="none"/>
                <w:lang w:val="en-US" w:eastAsia="zh-CN"/>
              </w:rPr>
              <w:t xml:space="preserve">1</w:t>
            </w:r>
            <w:r>
              <w:rPr>
                <w:rFonts w:hint="eastAsia" w:ascii="Calibri" w:hAnsi="宋体" w:eastAsia="宋体" w:cs="宋体"/>
                <w:bCs/>
                <w:color w:val="auto"/>
                <w:sz w:val="21"/>
                <w:szCs w:val="21"/>
                <w:highlight w:val="none"/>
                <w:lang w:val="en-US" w:eastAsia="zh-CN"/>
              </w:rPr>
              <w:t xml:space="preserve">分。</w:t>
            </w:r>
            <w:r/>
          </w:p>
          <w:p>
            <w:pPr>
              <w:ind w:left="0" w:right="0" w:firstLine="0"/>
              <w:jc w:val="left"/>
              <w:spacing w:line="240" w:lineRule="auto"/>
              <w:rPr>
                <w:rFonts w:hint="eastAsia" w:ascii="Calibri" w:hAnsi="宋体" w:eastAsia="宋体" w:cs="宋体"/>
                <w:bCs/>
                <w:color w:val="auto"/>
                <w:sz w:val="21"/>
                <w:szCs w:val="21"/>
                <w:highlight w:val="none"/>
                <w:lang w:val="en-US" w:eastAsia="zh-CN"/>
              </w:rPr>
            </w:pPr>
            <w:r>
              <w:rPr>
                <w:rFonts w:hint="eastAsia" w:ascii="Calibri" w:hAnsi="宋体" w:eastAsia="宋体" w:cs="宋体"/>
                <w:bCs/>
                <w:color w:val="auto"/>
                <w:sz w:val="21"/>
                <w:szCs w:val="21"/>
                <w:highlight w:val="none"/>
                <w:lang w:val="en-US" w:eastAsia="zh-CN"/>
              </w:rPr>
              <w:t xml:space="preserve">在此基础上评审委员会根据合理性、针对性、可行性等方面对</w:t>
            </w:r>
            <w:r>
              <w:rPr>
                <w:rFonts w:hint="eastAsia" w:hAnsi="宋体" w:cs="宋体"/>
                <w:bCs/>
                <w:color w:val="auto"/>
                <w:sz w:val="21"/>
                <w:szCs w:val="21"/>
                <w:highlight w:val="none"/>
                <w:lang w:val="en-US" w:eastAsia="zh-CN"/>
              </w:rPr>
              <w:t xml:space="preserve">上述要</w:t>
            </w:r>
            <w:r>
              <w:rPr>
                <w:rFonts w:hint="eastAsia" w:ascii="Calibri" w:hAnsi="宋体" w:eastAsia="宋体" w:cs="宋体"/>
                <w:bCs/>
                <w:color w:val="auto"/>
                <w:sz w:val="21"/>
                <w:szCs w:val="21"/>
                <w:highlight w:val="none"/>
                <w:lang w:val="en-US" w:eastAsia="zh-CN"/>
              </w:rPr>
              <w:t xml:space="preserve">点进行综合评审。</w:t>
            </w:r>
            <w:r/>
          </w:p>
          <w:p>
            <w:pPr>
              <w:ind w:left="0" w:right="0" w:firstLine="0"/>
              <w:jc w:val="left"/>
              <w:spacing w:line="240" w:lineRule="auto"/>
              <w:rPr>
                <w:rFonts w:hint="eastAsia" w:ascii="Calibri" w:hAnsi="宋体" w:eastAsia="宋体" w:cs="宋体"/>
                <w:bCs/>
                <w:color w:val="auto"/>
                <w:sz w:val="21"/>
                <w:szCs w:val="21"/>
                <w:highlight w:val="none"/>
                <w:lang w:val="en-US" w:eastAsia="zh-CN"/>
              </w:rPr>
            </w:pPr>
            <w:r>
              <w:rPr>
                <w:rFonts w:hint="eastAsia" w:ascii="Calibri" w:hAnsi="宋体" w:eastAsia="宋体" w:cs="宋体"/>
                <w:bCs/>
                <w:color w:val="auto"/>
                <w:sz w:val="21"/>
                <w:szCs w:val="21"/>
                <w:highlight w:val="none"/>
                <w:lang w:val="en-US" w:eastAsia="zh-CN"/>
              </w:rPr>
              <w:t xml:space="preserve">（2）经评审，方案具备较强合理性的得2分，方案具备一定合理性的得1分；</w:t>
            </w:r>
            <w:r/>
          </w:p>
          <w:p>
            <w:pPr>
              <w:ind w:left="0" w:right="0" w:firstLine="0"/>
              <w:jc w:val="left"/>
              <w:spacing w:line="240" w:lineRule="auto"/>
              <w:rPr>
                <w:rFonts w:hint="eastAsia" w:ascii="Calibri" w:hAnsi="宋体" w:eastAsia="宋体" w:cs="宋体"/>
                <w:bCs/>
                <w:color w:val="auto"/>
                <w:sz w:val="21"/>
                <w:szCs w:val="21"/>
                <w:highlight w:val="none"/>
                <w:lang w:eastAsia="zh-CN"/>
              </w:rPr>
            </w:pPr>
            <w:r>
              <w:rPr>
                <w:rFonts w:hint="eastAsia" w:ascii="Calibri" w:hAnsi="宋体" w:eastAsia="宋体" w:cs="宋体"/>
                <w:bCs/>
                <w:color w:val="auto"/>
                <w:sz w:val="21"/>
                <w:szCs w:val="21"/>
                <w:highlight w:val="none"/>
                <w:lang w:val="en-US" w:eastAsia="zh-CN"/>
              </w:rPr>
              <w:t xml:space="preserve">（3）经评审，方案具备较强针对性且切实可行的得2分，方案具备一定针对性及可行性的得1分。</w:t>
            </w:r>
            <w:r/>
          </w:p>
        </w:tc>
      </w:tr>
      <w:tr>
        <w:trPr>
          <w:jc w:val="center"/>
          <w:trHeight w:val="0"/>
        </w:trPr>
        <w:tc>
          <w:tcPr>
            <w:tcW w:w="1840" w:type="dxa"/>
            <w:vAlign w:val="center"/>
            <w:vMerge w:val="continue"/>
            <w:textDirection w:val="lrTb"/>
            <w:noWrap w:val="false"/>
          </w:tcPr>
          <w:p>
            <w:pPr>
              <w:ind w:left="0" w:right="0" w:firstLine="0"/>
              <w:jc w:val="center"/>
              <w:spacing w:line="240" w:lineRule="auto"/>
              <w:rPr>
                <w:rFonts w:hint="eastAsia" w:ascii="Calibri" w:hAnsi="宋体" w:eastAsia="宋体" w:cs="宋体"/>
                <w:b/>
                <w:bCs/>
                <w:color w:val="auto"/>
                <w:sz w:val="21"/>
                <w:szCs w:val="21"/>
                <w:highlight w:val="none"/>
              </w:rPr>
            </w:pPr>
            <w:r>
              <w:rPr>
                <w:rFonts w:hint="eastAsia" w:ascii="Calibri" w:hAnsi="宋体" w:eastAsia="宋体" w:cs="宋体"/>
                <w:b/>
                <w:bCs/>
                <w:color w:val="auto"/>
                <w:sz w:val="21"/>
                <w:szCs w:val="21"/>
                <w:highlight w:val="none"/>
              </w:rPr>
            </w:r>
            <w:r/>
          </w:p>
        </w:tc>
        <w:tc>
          <w:tcPr>
            <w:tcW w:w="6959" w:type="dxa"/>
            <w:vAlign w:val="center"/>
            <w:textDirection w:val="lrTb"/>
            <w:noWrap w:val="false"/>
          </w:tcPr>
          <w:p>
            <w:pPr>
              <w:ind w:left="0" w:right="0" w:firstLine="0"/>
              <w:jc w:val="left"/>
              <w:spacing w:line="240" w:lineRule="auto"/>
              <w:rPr>
                <w:rFonts w:hint="eastAsia" w:ascii="Calibri" w:hAnsi="宋体" w:eastAsia="宋体" w:cs="宋体"/>
                <w:b/>
                <w:bCs w:val="0"/>
                <w:color w:val="auto"/>
                <w:sz w:val="21"/>
                <w:szCs w:val="21"/>
                <w:highlight w:val="none"/>
                <w:lang w:eastAsia="zh-CN"/>
              </w:rPr>
            </w:pPr>
            <w:r>
              <w:rPr>
                <w:rFonts w:hint="eastAsia" w:ascii="Calibri" w:hAnsi="宋体" w:eastAsia="宋体" w:cs="宋体"/>
                <w:b/>
                <w:bCs w:val="0"/>
                <w:color w:val="auto"/>
                <w:sz w:val="21"/>
                <w:szCs w:val="21"/>
                <w:highlight w:val="none"/>
                <w:lang w:val="en-US" w:eastAsia="zh-CN"/>
              </w:rPr>
              <w:t xml:space="preserve">3、</w:t>
            </w:r>
            <w:r>
              <w:rPr>
                <w:rFonts w:hint="eastAsia" w:ascii="Calibri" w:hAnsi="宋体" w:eastAsia="宋体" w:cs="宋体"/>
                <w:b/>
                <w:bCs w:val="0"/>
                <w:color w:val="auto"/>
                <w:sz w:val="21"/>
                <w:szCs w:val="21"/>
                <w:highlight w:val="none"/>
                <w:lang w:eastAsia="zh-CN"/>
              </w:rPr>
              <w:t xml:space="preserve">大型医疗设备维保服务技术保障能力（</w:t>
            </w:r>
            <w:r>
              <w:rPr>
                <w:rFonts w:hint="eastAsia" w:ascii="Calibri" w:hAnsi="宋体" w:eastAsia="宋体" w:cs="宋体"/>
                <w:b/>
                <w:bCs w:val="0"/>
                <w:color w:val="auto"/>
                <w:sz w:val="21"/>
                <w:szCs w:val="21"/>
                <w:highlight w:val="none"/>
                <w:lang w:val="en-US" w:eastAsia="zh-CN"/>
              </w:rPr>
              <w:t xml:space="preserve">10分</w:t>
            </w:r>
            <w:r>
              <w:rPr>
                <w:rFonts w:hint="eastAsia" w:ascii="Calibri" w:hAnsi="宋体" w:eastAsia="宋体" w:cs="宋体"/>
                <w:b/>
                <w:bCs w:val="0"/>
                <w:color w:val="auto"/>
                <w:sz w:val="21"/>
                <w:szCs w:val="21"/>
                <w:highlight w:val="none"/>
                <w:lang w:eastAsia="zh-CN"/>
              </w:rPr>
              <w:t xml:space="preserve">）</w:t>
            </w:r>
            <w:r/>
          </w:p>
          <w:p>
            <w:pPr>
              <w:ind w:left="0" w:right="0" w:firstLine="0"/>
              <w:jc w:val="left"/>
              <w:spacing w:line="240" w:lineRule="auto"/>
              <w:rPr>
                <w:rFonts w:hint="eastAsia" w:ascii="Calibri"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响应供应商</w:t>
            </w:r>
            <w:r>
              <w:rPr>
                <w:rFonts w:hint="eastAsia" w:ascii="Calibri" w:hAnsi="宋体" w:eastAsia="宋体" w:cs="宋体"/>
                <w:color w:val="auto"/>
                <w:sz w:val="21"/>
                <w:szCs w:val="21"/>
                <w:highlight w:val="none"/>
              </w:rPr>
              <w:t xml:space="preserve">提供证明其</w:t>
            </w:r>
            <w:r>
              <w:rPr>
                <w:rFonts w:ascii="Calibri" w:hAnsi="宋体" w:eastAsia="宋体" w:cs="宋体"/>
                <w:color w:val="auto"/>
                <w:sz w:val="21"/>
                <w:szCs w:val="21"/>
                <w:highlight w:val="none"/>
              </w:rPr>
              <w:t xml:space="preserve">大型</w:t>
            </w:r>
            <w:r>
              <w:rPr>
                <w:rFonts w:hint="eastAsia" w:ascii="Calibri" w:hAnsi="宋体" w:eastAsia="宋体" w:cs="宋体"/>
                <w:color w:val="auto"/>
                <w:sz w:val="21"/>
                <w:szCs w:val="21"/>
                <w:highlight w:val="none"/>
              </w:rPr>
              <w:t xml:space="preserve">医疗设备（</w:t>
            </w:r>
            <w:r>
              <w:rPr>
                <w:rFonts w:hint="eastAsia" w:ascii="Calibri" w:hAnsi="宋体" w:eastAsia="宋体" w:cs="宋体"/>
                <w:b/>
                <w:bCs/>
                <w:color w:val="auto"/>
                <w:sz w:val="21"/>
                <w:szCs w:val="21"/>
                <w:highlight w:val="none"/>
                <w:lang w:eastAsia="zh-CN"/>
              </w:rPr>
              <w:t xml:space="preserve">与本项目密切相关的</w:t>
            </w:r>
            <w:r>
              <w:rPr>
                <w:rFonts w:hint="eastAsia" w:ascii="Calibri" w:hAnsi="宋体" w:eastAsia="宋体" w:cs="宋体"/>
                <w:b/>
                <w:bCs/>
                <w:color w:val="auto"/>
                <w:sz w:val="21"/>
                <w:szCs w:val="21"/>
                <w:highlight w:val="none"/>
              </w:rPr>
              <w:t xml:space="preserve">主流品牌的CT、</w:t>
            </w:r>
            <w:r>
              <w:rPr>
                <w:rFonts w:hint="eastAsia" w:hAnsi="宋体" w:cs="宋体"/>
                <w:b/>
                <w:bCs/>
                <w:color w:val="auto"/>
                <w:sz w:val="21"/>
                <w:szCs w:val="21"/>
                <w:highlight w:val="none"/>
                <w:lang w:val="en-US" w:eastAsia="zh-CN"/>
              </w:rPr>
              <w:t xml:space="preserve">DR、</w:t>
            </w:r>
            <w:r>
              <w:rPr>
                <w:rFonts w:hint="eastAsia" w:ascii="Calibri" w:hAnsi="宋体" w:eastAsia="宋体" w:cs="宋体"/>
                <w:b/>
                <w:bCs/>
                <w:color w:val="auto"/>
                <w:sz w:val="21"/>
                <w:szCs w:val="21"/>
                <w:highlight w:val="none"/>
              </w:rPr>
              <w:t xml:space="preserve">MR、DSA</w:t>
            </w:r>
            <w:r>
              <w:rPr>
                <w:rFonts w:hint="eastAsia" w:ascii="Calibri" w:hAnsi="宋体" w:eastAsia="宋体" w:cs="宋体"/>
                <w:b/>
                <w:bCs/>
                <w:color w:val="auto"/>
                <w:sz w:val="21"/>
                <w:szCs w:val="21"/>
                <w:highlight w:val="none"/>
                <w:lang w:eastAsia="zh-CN"/>
              </w:rPr>
              <w:t xml:space="preserve">、彩超、</w:t>
            </w:r>
            <w:r>
              <w:rPr>
                <w:rFonts w:hint="eastAsia" w:ascii="Calibri" w:hAnsi="宋体" w:eastAsia="宋体" w:cs="宋体"/>
                <w:b/>
                <w:bCs/>
                <w:color w:val="auto"/>
                <w:sz w:val="21"/>
                <w:szCs w:val="21"/>
                <w:highlight w:val="none"/>
              </w:rPr>
              <w:t xml:space="preserve">胃肠镜</w:t>
            </w:r>
            <w:r>
              <w:rPr>
                <w:rFonts w:hint="eastAsia" w:ascii="Calibri" w:hAnsi="宋体" w:eastAsia="宋体" w:cs="宋体"/>
                <w:b/>
                <w:bCs/>
                <w:color w:val="auto"/>
                <w:sz w:val="21"/>
                <w:szCs w:val="21"/>
                <w:highlight w:val="none"/>
                <w:lang w:eastAsia="zh-CN"/>
              </w:rPr>
              <w:t xml:space="preserve">等）</w:t>
            </w:r>
            <w:r>
              <w:rPr>
                <w:rFonts w:hint="eastAsia" w:ascii="Calibri" w:hAnsi="宋体" w:eastAsia="宋体" w:cs="宋体"/>
                <w:color w:val="auto"/>
                <w:sz w:val="21"/>
                <w:szCs w:val="21"/>
                <w:highlight w:val="none"/>
              </w:rPr>
              <w:t xml:space="preserve">维保服务技术保障能力的资料，形式包括大型医疗设</w:t>
            </w:r>
            <w:r>
              <w:rPr>
                <w:rFonts w:hint="eastAsia" w:ascii="宋体" w:hAnsi="宋体" w:eastAsia="宋体" w:cs="宋体"/>
                <w:color w:val="auto"/>
                <w:sz w:val="21"/>
                <w:szCs w:val="21"/>
                <w:highlight w:val="none"/>
              </w:rPr>
              <w:t xml:space="preserve">备生产厂家合作证明文件、授权文件等，每提供一个大型医疗设备的相关资料得2分，最高1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p>
            <w:pPr>
              <w:pStyle w:val="713"/>
              <w:ind w:left="0" w:right="0" w:firstLine="0"/>
              <w:jc w:val="left"/>
              <w:rPr>
                <w:rFonts w:hint="eastAsia" w:ascii="Calibri" w:eastAsia="宋体"/>
                <w:color w:val="auto"/>
                <w:sz w:val="21"/>
                <w:highlight w:val="none"/>
              </w:rPr>
            </w:pPr>
            <w:r>
              <w:rPr>
                <w:rFonts w:hint="eastAsia" w:ascii="Calibri" w:hAnsi="宋体" w:eastAsia="宋体" w:cs="宋体"/>
                <w:b/>
                <w:bCs/>
                <w:color w:val="auto"/>
                <w:sz w:val="21"/>
                <w:szCs w:val="24"/>
                <w:highlight w:val="none"/>
              </w:rPr>
              <w:t xml:space="preserve">注：</w:t>
            </w:r>
            <w:r>
              <w:rPr>
                <w:rFonts w:hint="eastAsia" w:ascii="Calibri" w:hAnsi="宋体" w:eastAsia="宋体" w:cs="宋体"/>
                <w:color w:val="auto"/>
                <w:sz w:val="21"/>
                <w:szCs w:val="21"/>
                <w:highlight w:val="none"/>
                <w:lang w:val="en-US" w:eastAsia="zh-CN"/>
              </w:rPr>
              <w:t xml:space="preserve">同类品牌不同设备不可累计得分，不同品牌</w:t>
            </w:r>
            <w:r>
              <w:rPr>
                <w:rFonts w:hint="eastAsia" w:ascii="Calibri" w:hAnsi="宋体" w:eastAsia="宋体" w:cs="宋体"/>
                <w:color w:val="auto"/>
                <w:sz w:val="21"/>
                <w:szCs w:val="21"/>
                <w:highlight w:val="none"/>
              </w:rPr>
              <w:t xml:space="preserve">同</w:t>
            </w:r>
            <w:r>
              <w:rPr>
                <w:rFonts w:hint="eastAsia" w:ascii="Calibri" w:hAnsi="宋体" w:eastAsia="宋体" w:cs="宋体"/>
                <w:color w:val="auto"/>
                <w:sz w:val="21"/>
                <w:szCs w:val="21"/>
                <w:highlight w:val="none"/>
                <w:lang w:val="en-US" w:eastAsia="zh-CN"/>
              </w:rPr>
              <w:t xml:space="preserve">类</w:t>
            </w:r>
            <w:r>
              <w:rPr>
                <w:rFonts w:hint="eastAsia" w:ascii="Calibri" w:hAnsi="宋体" w:eastAsia="宋体" w:cs="宋体"/>
                <w:color w:val="auto"/>
                <w:sz w:val="21"/>
                <w:szCs w:val="21"/>
                <w:highlight w:val="none"/>
              </w:rPr>
              <w:t xml:space="preserve">设备不可累计得分</w:t>
            </w:r>
            <w:r>
              <w:rPr>
                <w:rFonts w:hint="eastAsia" w:ascii="Calibri" w:hAnsi="宋体" w:eastAsia="宋体" w:cs="宋体"/>
                <w:color w:val="auto"/>
                <w:sz w:val="21"/>
                <w:szCs w:val="21"/>
                <w:highlight w:val="none"/>
                <w:lang w:eastAsia="zh-CN"/>
              </w:rPr>
              <w:t xml:space="preserve">，</w:t>
            </w:r>
            <w:r>
              <w:rPr>
                <w:rFonts w:hint="eastAsia" w:ascii="Calibri" w:hAnsi="宋体" w:eastAsia="宋体" w:cs="宋体"/>
                <w:b/>
                <w:bCs/>
                <w:color w:val="auto"/>
                <w:sz w:val="21"/>
                <w:szCs w:val="24"/>
                <w:highlight w:val="none"/>
              </w:rPr>
              <w:t xml:space="preserve">提供生产厂家合作证明文件、授权文件等相关文件的证明资料扫描件。</w:t>
            </w:r>
            <w:r/>
          </w:p>
        </w:tc>
      </w:tr>
      <w:tr>
        <w:trPr>
          <w:jc w:val="center"/>
          <w:trHeight w:val="0"/>
        </w:trPr>
        <w:tc>
          <w:tcPr>
            <w:tcW w:w="1840" w:type="dxa"/>
            <w:vAlign w:val="center"/>
            <w:textDirection w:val="lrTb"/>
            <w:noWrap w:val="false"/>
          </w:tcPr>
          <w:p>
            <w:pPr>
              <w:ind w:left="0" w:right="0" w:firstLine="0"/>
              <w:jc w:val="center"/>
              <w:spacing w:line="240" w:lineRule="auto"/>
              <w:rPr>
                <w:rFonts w:hint="eastAsia" w:ascii="Calibri" w:hAnsi="宋体" w:eastAsia="宋体" w:cs="宋体"/>
                <w:b/>
                <w:bCs/>
                <w:color w:val="auto"/>
                <w:sz w:val="21"/>
                <w:highlight w:val="none"/>
                <w:lang w:eastAsia="zh-CN"/>
              </w:rPr>
            </w:pPr>
            <w:r>
              <w:rPr>
                <w:rFonts w:hint="eastAsia" w:ascii="Calibri" w:hAnsi="宋体" w:eastAsia="宋体" w:cs="宋体"/>
                <w:b/>
                <w:bCs/>
                <w:color w:val="auto"/>
                <w:sz w:val="21"/>
                <w:highlight w:val="none"/>
                <w:lang w:eastAsia="zh-CN"/>
              </w:rPr>
              <w:t xml:space="preserve">技术人员能力</w:t>
            </w:r>
            <w:r/>
          </w:p>
          <w:p>
            <w:pPr>
              <w:ind w:left="0" w:right="0" w:firstLine="0"/>
              <w:jc w:val="center"/>
              <w:spacing w:line="240" w:lineRule="auto"/>
              <w:rPr>
                <w:rFonts w:hint="eastAsia" w:ascii="Calibri" w:hAnsi="宋体" w:eastAsia="宋体" w:cs="宋体"/>
                <w:b/>
                <w:bCs/>
                <w:color w:val="auto"/>
                <w:sz w:val="21"/>
                <w:highlight w:val="none"/>
              </w:rPr>
            </w:pPr>
            <w:r>
              <w:rPr>
                <w:rFonts w:hint="eastAsia" w:ascii="Calibri" w:hAnsi="宋体" w:eastAsia="宋体" w:cs="宋体"/>
                <w:b/>
                <w:bCs/>
                <w:color w:val="auto"/>
                <w:sz w:val="21"/>
                <w:highlight w:val="none"/>
              </w:rPr>
              <w:t xml:space="preserve">（</w:t>
            </w:r>
            <w:r>
              <w:rPr>
                <w:rFonts w:hint="eastAsia" w:ascii="Calibri" w:hAnsi="宋体" w:eastAsia="宋体" w:cs="宋体"/>
                <w:b/>
                <w:bCs/>
                <w:color w:val="auto"/>
                <w:sz w:val="21"/>
                <w:highlight w:val="none"/>
                <w:lang w:val="en-US" w:eastAsia="zh-CN"/>
              </w:rPr>
              <w:t xml:space="preserve">15</w:t>
            </w:r>
            <w:r>
              <w:rPr>
                <w:rFonts w:hint="eastAsia" w:ascii="Calibri" w:hAnsi="宋体" w:eastAsia="宋体" w:cs="宋体"/>
                <w:b/>
                <w:bCs/>
                <w:color w:val="auto"/>
                <w:sz w:val="21"/>
                <w:highlight w:val="none"/>
              </w:rPr>
              <w:t xml:space="preserve">分）</w:t>
            </w:r>
            <w:r/>
          </w:p>
        </w:tc>
        <w:tc>
          <w:tcPr>
            <w:tcW w:w="6959" w:type="dxa"/>
            <w:vAlign w:val="center"/>
            <w:textDirection w:val="lrTb"/>
            <w:noWrap w:val="false"/>
          </w:tcPr>
          <w:p>
            <w:pPr>
              <w:ind w:left="0" w:right="0" w:firstLine="0"/>
              <w:jc w:val="left"/>
              <w:spacing w:line="240" w:lineRule="auto"/>
              <w:rPr>
                <w:rFonts w:hint="eastAsia" w:ascii="Calibri" w:hAnsi="宋体" w:eastAsia="宋体" w:cs="宋体"/>
                <w:color w:val="auto"/>
                <w:sz w:val="21"/>
                <w:highlight w:val="none"/>
                <w:lang w:val="en-US" w:eastAsia="zh-CN"/>
              </w:rPr>
            </w:pPr>
            <w:r>
              <w:rPr>
                <w:rFonts w:hint="eastAsia" w:ascii="Calibri" w:hAnsi="宋体" w:eastAsia="宋体" w:cs="宋体"/>
                <w:color w:val="auto"/>
                <w:sz w:val="21"/>
                <w:highlight w:val="none"/>
                <w:lang w:val="en-US" w:eastAsia="zh-CN"/>
              </w:rPr>
              <w:t xml:space="preserve">为保证</w:t>
            </w:r>
            <w:r>
              <w:rPr>
                <w:rFonts w:hint="eastAsia" w:hAnsi="宋体" w:eastAsia="宋体" w:cs="宋体"/>
                <w:color w:val="auto"/>
                <w:sz w:val="21"/>
                <w:highlight w:val="none"/>
                <w:lang w:val="en-US" w:eastAsia="zh-CN"/>
              </w:rPr>
              <w:t xml:space="preserve">响应供应商</w:t>
            </w:r>
            <w:r>
              <w:rPr>
                <w:rFonts w:hint="eastAsia" w:ascii="Calibri" w:hAnsi="宋体" w:eastAsia="宋体" w:cs="宋体"/>
                <w:color w:val="auto"/>
                <w:sz w:val="21"/>
                <w:highlight w:val="none"/>
                <w:lang w:val="en-US" w:eastAsia="zh-CN"/>
              </w:rPr>
              <w:t xml:space="preserve">的工程维修力量，保障后续的设备维护，要求</w:t>
            </w:r>
            <w:r>
              <w:rPr>
                <w:rFonts w:hint="eastAsia" w:hAnsi="宋体" w:eastAsia="宋体" w:cs="宋体"/>
                <w:color w:val="auto"/>
                <w:sz w:val="21"/>
                <w:highlight w:val="none"/>
                <w:lang w:val="en-US" w:eastAsia="zh-CN"/>
              </w:rPr>
              <w:t xml:space="preserve">响应供应商</w:t>
            </w:r>
            <w:r>
              <w:rPr>
                <w:rFonts w:hint="eastAsia" w:ascii="Calibri" w:hAnsi="宋体" w:eastAsia="宋体" w:cs="宋体"/>
                <w:color w:val="auto"/>
                <w:sz w:val="21"/>
                <w:highlight w:val="none"/>
                <w:lang w:val="en-US" w:eastAsia="zh-CN"/>
              </w:rPr>
              <w:t xml:space="preserve">服务团队人员</w:t>
            </w:r>
            <w:r>
              <w:rPr>
                <w:rFonts w:hint="eastAsia" w:ascii="Calibri" w:hAnsi="宋体" w:eastAsia="宋体" w:cs="宋体"/>
                <w:b/>
                <w:bCs/>
                <w:color w:val="auto"/>
                <w:sz w:val="21"/>
                <w:highlight w:val="none"/>
                <w:lang w:val="en-US" w:eastAsia="zh-CN"/>
              </w:rPr>
              <w:t xml:space="preserve">（除驻场项目负责人、特殊人员、质控人员以外的人员）</w:t>
            </w:r>
            <w:r>
              <w:rPr>
                <w:rFonts w:hint="eastAsia" w:ascii="Calibri" w:hAnsi="宋体" w:eastAsia="宋体" w:cs="宋体"/>
                <w:color w:val="auto"/>
                <w:sz w:val="21"/>
                <w:highlight w:val="none"/>
                <w:lang w:val="en-US" w:eastAsia="zh-CN"/>
              </w:rPr>
              <w:t xml:space="preserve">持有以下重要设备正规培训证书的工程师能力评估。</w:t>
            </w:r>
            <w:r/>
          </w:p>
          <w:p>
            <w:pPr>
              <w:ind w:left="0" w:right="0" w:firstLine="0"/>
              <w:jc w:val="left"/>
              <w:spacing w:line="240" w:lineRule="auto"/>
              <w:rPr>
                <w:rFonts w:hint="default" w:ascii="Calibri" w:hAnsi="宋体" w:eastAsia="宋体" w:cs="宋体"/>
                <w:color w:val="auto"/>
                <w:sz w:val="21"/>
                <w:highlight w:val="none"/>
                <w:lang w:val="en-US" w:eastAsia="zh-CN"/>
              </w:rPr>
            </w:pPr>
            <w:r>
              <w:rPr>
                <w:rFonts w:hint="eastAsia" w:ascii="Calibri" w:hAnsi="宋体" w:eastAsia="宋体" w:cs="宋体"/>
                <w:b/>
                <w:bCs/>
                <w:color w:val="auto"/>
                <w:sz w:val="21"/>
                <w:highlight w:val="none"/>
                <w:lang w:val="en-US" w:eastAsia="zh-CN"/>
              </w:rPr>
              <w:t xml:space="preserve">a.CT、MR、DSA</w:t>
            </w:r>
            <w:r>
              <w:rPr>
                <w:rFonts w:hint="eastAsia" w:ascii="Calibri" w:hAnsi="宋体" w:eastAsia="宋体" w:cs="宋体"/>
                <w:color w:val="auto"/>
                <w:sz w:val="21"/>
                <w:highlight w:val="none"/>
                <w:lang w:val="en-US" w:eastAsia="zh-CN"/>
              </w:rPr>
              <w:t xml:space="preserve">设备工程师：每类证书每1人得3分，最多得9分；</w:t>
            </w:r>
            <w:r/>
          </w:p>
          <w:p>
            <w:pPr>
              <w:ind w:left="0" w:right="0" w:firstLine="0"/>
              <w:jc w:val="left"/>
              <w:spacing w:line="240" w:lineRule="auto"/>
              <w:rPr>
                <w:rFonts w:hint="eastAsia" w:ascii="Calibri" w:hAnsi="宋体" w:eastAsia="宋体" w:cs="宋体"/>
                <w:color w:val="auto"/>
                <w:sz w:val="21"/>
                <w:highlight w:val="none"/>
                <w:lang w:val="en-US" w:eastAsia="zh-CN"/>
              </w:rPr>
            </w:pPr>
            <w:r>
              <w:rPr>
                <w:rFonts w:hint="eastAsia" w:ascii="Calibri" w:hAnsi="宋体" w:eastAsia="宋体" w:cs="宋体"/>
                <w:b/>
                <w:bCs/>
                <w:color w:val="auto"/>
                <w:sz w:val="21"/>
                <w:highlight w:val="none"/>
                <w:lang w:val="en-US" w:eastAsia="zh-CN"/>
              </w:rPr>
              <w:t xml:space="preserve">b.超声、血透机、压力容器</w:t>
            </w:r>
            <w:r>
              <w:rPr>
                <w:rFonts w:hint="eastAsia" w:hAnsi="宋体" w:cs="宋体"/>
                <w:b/>
                <w:bCs/>
                <w:color w:val="auto"/>
                <w:sz w:val="21"/>
                <w:highlight w:val="none"/>
                <w:lang w:val="en-US" w:eastAsia="zh-CN"/>
              </w:rPr>
              <w:t xml:space="preserve">、</w:t>
            </w:r>
            <w:r>
              <w:rPr>
                <w:rFonts w:hint="eastAsia" w:ascii="Calibri" w:hAnsi="宋体" w:eastAsia="宋体" w:cs="宋体"/>
                <w:b/>
                <w:bCs/>
                <w:color w:val="auto"/>
                <w:sz w:val="21"/>
                <w:highlight w:val="none"/>
                <w:lang w:val="en-US" w:eastAsia="zh-CN"/>
              </w:rPr>
              <w:t xml:space="preserve">呼吸麻醉设备</w:t>
            </w:r>
            <w:r>
              <w:rPr>
                <w:rFonts w:hint="eastAsia" w:ascii="Calibri" w:hAnsi="宋体" w:eastAsia="宋体" w:cs="宋体"/>
                <w:color w:val="auto"/>
                <w:sz w:val="21"/>
                <w:highlight w:val="none"/>
                <w:lang w:val="en-US" w:eastAsia="zh-CN"/>
              </w:rPr>
              <w:t xml:space="preserve">工程师：每类证书每1人得1.5分，最多得6分。</w:t>
            </w:r>
            <w:r/>
          </w:p>
          <w:p>
            <w:pPr>
              <w:ind w:left="0" w:right="0" w:firstLine="0"/>
              <w:jc w:val="left"/>
              <w:spacing w:line="240" w:lineRule="auto"/>
              <w:rPr>
                <w:rFonts w:hint="eastAsia" w:ascii="Calibri" w:hAnsi="宋体" w:eastAsia="宋体" w:cs="宋体"/>
                <w:color w:val="auto"/>
                <w:sz w:val="21"/>
                <w:highlight w:val="none"/>
                <w:lang w:val="en-US" w:eastAsia="zh-CN"/>
              </w:rPr>
            </w:pPr>
            <w:r>
              <w:rPr>
                <w:rFonts w:hint="eastAsia" w:ascii="Calibri" w:hAnsi="宋体" w:eastAsia="宋体" w:cs="宋体"/>
                <w:color w:val="auto"/>
                <w:sz w:val="21"/>
                <w:highlight w:val="none"/>
                <w:lang w:val="en-US" w:eastAsia="zh-CN"/>
              </w:rPr>
              <w:t xml:space="preserve">注：不同人员持同类证书不可累计得分，同一人员持多类证书不可累计得分提供以上符合要求的工程师证书扫描件、身份证复印件</w:t>
            </w:r>
            <w:r>
              <w:rPr>
                <w:rFonts w:hint="eastAsia" w:hAnsi="宋体" w:cs="宋体"/>
                <w:color w:val="auto"/>
                <w:sz w:val="21"/>
                <w:highlight w:val="none"/>
                <w:lang w:val="en-US" w:eastAsia="zh-CN"/>
              </w:rPr>
              <w:t xml:space="preserve">、以</w:t>
            </w:r>
            <w:r>
              <w:rPr>
                <w:rFonts w:hint="eastAsia" w:ascii="Calibri" w:hAnsi="宋体" w:eastAsia="宋体" w:cs="宋体"/>
                <w:color w:val="auto"/>
                <w:sz w:val="21"/>
                <w:highlight w:val="none"/>
                <w:lang w:val="en-US" w:eastAsia="zh-CN"/>
              </w:rPr>
              <w:t xml:space="preserve">及开标前六个月内任意一个月（不含开标当月）由</w:t>
            </w:r>
            <w:r>
              <w:rPr>
                <w:rFonts w:hint="eastAsia" w:hAnsi="宋体" w:eastAsia="宋体" w:cs="宋体"/>
                <w:color w:val="auto"/>
                <w:sz w:val="21"/>
                <w:highlight w:val="none"/>
                <w:lang w:val="en-US" w:eastAsia="zh-CN"/>
              </w:rPr>
              <w:t xml:space="preserve">响应供应商</w:t>
            </w:r>
            <w:r>
              <w:rPr>
                <w:rFonts w:hint="eastAsia" w:ascii="Calibri" w:hAnsi="宋体" w:eastAsia="宋体" w:cs="宋体"/>
                <w:color w:val="auto"/>
                <w:sz w:val="21"/>
                <w:highlight w:val="none"/>
                <w:lang w:val="en-US" w:eastAsia="zh-CN"/>
              </w:rPr>
              <w:t xml:space="preserve">为其缴纳社保的证明扫描件进行佐证。</w:t>
            </w:r>
            <w:r/>
          </w:p>
        </w:tc>
      </w:tr>
      <w:tr>
        <w:trPr>
          <w:jc w:val="center"/>
          <w:trHeight w:val="0"/>
        </w:trPr>
        <w:tc>
          <w:tcPr>
            <w:tcW w:w="1840" w:type="dxa"/>
            <w:vAlign w:val="center"/>
            <w:textDirection w:val="lrTb"/>
            <w:noWrap w:val="false"/>
          </w:tcPr>
          <w:p>
            <w:pPr>
              <w:ind w:left="0" w:right="0" w:firstLine="0"/>
              <w:jc w:val="center"/>
              <w:spacing w:line="240" w:lineRule="auto"/>
              <w:rPr>
                <w:rFonts w:hint="eastAsia" w:ascii="Calibri" w:hAnsi="宋体" w:eastAsia="宋体" w:cs="宋体"/>
                <w:b/>
                <w:bCs/>
                <w:color w:val="auto"/>
                <w:sz w:val="21"/>
                <w:highlight w:val="none"/>
              </w:rPr>
            </w:pPr>
            <w:r>
              <w:rPr>
                <w:rFonts w:hint="eastAsia" w:ascii="Calibri" w:hAnsi="宋体" w:eastAsia="宋体" w:cs="宋体"/>
                <w:b/>
                <w:bCs/>
                <w:color w:val="auto"/>
                <w:sz w:val="21"/>
                <w:highlight w:val="none"/>
                <w:lang w:val="en-US" w:eastAsia="zh-CN"/>
              </w:rPr>
              <w:t xml:space="preserve">技术</w:t>
            </w:r>
            <w:r>
              <w:rPr>
                <w:rFonts w:hint="eastAsia" w:ascii="Calibri" w:hAnsi="宋体" w:eastAsia="宋体" w:cs="宋体"/>
                <w:b/>
                <w:bCs/>
                <w:color w:val="auto"/>
                <w:sz w:val="21"/>
                <w:highlight w:val="none"/>
              </w:rPr>
              <w:t xml:space="preserve">服务方案</w:t>
            </w:r>
            <w:r/>
          </w:p>
          <w:p>
            <w:pPr>
              <w:ind w:left="0" w:right="0" w:firstLine="0"/>
              <w:jc w:val="center"/>
              <w:spacing w:line="240" w:lineRule="auto"/>
              <w:rPr>
                <w:rFonts w:hint="eastAsia" w:ascii="Calibri" w:hAnsi="宋体" w:eastAsia="宋体" w:cs="宋体"/>
                <w:b/>
                <w:bCs/>
                <w:color w:val="auto"/>
                <w:sz w:val="21"/>
                <w:highlight w:val="none"/>
              </w:rPr>
            </w:pPr>
            <w:r>
              <w:rPr>
                <w:rFonts w:hint="eastAsia" w:ascii="Calibri" w:hAnsi="宋体" w:eastAsia="宋体" w:cs="宋体"/>
                <w:b/>
                <w:bCs/>
                <w:color w:val="auto"/>
                <w:sz w:val="21"/>
                <w:highlight w:val="none"/>
              </w:rPr>
              <w:t xml:space="preserve">（</w:t>
            </w:r>
            <w:r>
              <w:rPr>
                <w:rFonts w:hint="eastAsia" w:ascii="Calibri" w:hAnsi="宋体" w:eastAsia="宋体" w:cs="宋体"/>
                <w:b/>
                <w:bCs/>
                <w:color w:val="auto"/>
                <w:sz w:val="21"/>
                <w:highlight w:val="none"/>
                <w:lang w:val="en-US" w:eastAsia="zh-CN"/>
              </w:rPr>
              <w:t xml:space="preserve">10</w:t>
            </w:r>
            <w:r>
              <w:rPr>
                <w:rFonts w:hint="eastAsia" w:ascii="Calibri" w:hAnsi="宋体" w:eastAsia="宋体" w:cs="宋体"/>
                <w:b/>
                <w:bCs/>
                <w:color w:val="auto"/>
                <w:sz w:val="21"/>
                <w:highlight w:val="none"/>
              </w:rPr>
              <w:t xml:space="preserve">分）</w:t>
            </w:r>
            <w:r/>
          </w:p>
        </w:tc>
        <w:tc>
          <w:tcPr>
            <w:tcW w:w="6959" w:type="dxa"/>
            <w:vAlign w:val="center"/>
            <w:textDirection w:val="lrTb"/>
            <w:noWrap w:val="false"/>
          </w:tcPr>
          <w:p>
            <w:pPr>
              <w:ind w:left="0" w:right="0" w:firstLine="0"/>
              <w:jc w:val="left"/>
              <w:spacing w:line="240" w:lineRule="auto"/>
              <w:rPr>
                <w:rFonts w:hint="eastAsia" w:ascii="Calibri" w:hAnsi="宋体" w:eastAsia="宋体" w:cs="宋体"/>
                <w:b/>
                <w:bCs/>
                <w:color w:val="auto"/>
                <w:sz w:val="21"/>
                <w:highlight w:val="none"/>
              </w:rPr>
            </w:pPr>
            <w:r>
              <w:rPr>
                <w:rFonts w:hint="eastAsia" w:ascii="Calibri" w:hAnsi="宋体" w:eastAsia="宋体" w:cs="宋体"/>
                <w:b/>
                <w:bCs/>
                <w:color w:val="auto"/>
                <w:sz w:val="21"/>
                <w:highlight w:val="none"/>
              </w:rPr>
              <w:t xml:space="preserve">1.针对本项目的</w:t>
            </w:r>
            <w:r>
              <w:rPr>
                <w:rFonts w:hint="eastAsia" w:ascii="Calibri" w:hAnsi="宋体" w:eastAsia="宋体" w:cs="宋体"/>
                <w:b/>
                <w:bCs/>
                <w:color w:val="auto"/>
                <w:sz w:val="21"/>
                <w:highlight w:val="none"/>
                <w:lang w:val="en-US" w:eastAsia="zh-CN"/>
              </w:rPr>
              <w:t xml:space="preserve">整体服务</w:t>
            </w:r>
            <w:r>
              <w:rPr>
                <w:rFonts w:hint="eastAsia" w:ascii="Calibri" w:hAnsi="宋体" w:eastAsia="宋体" w:cs="宋体"/>
                <w:b/>
                <w:bCs/>
                <w:color w:val="auto"/>
                <w:sz w:val="21"/>
                <w:highlight w:val="none"/>
              </w:rPr>
              <w:t xml:space="preserve">方案：</w:t>
            </w:r>
            <w:r>
              <w:rPr>
                <w:rFonts w:hint="eastAsia" w:ascii="Calibri" w:hAnsi="宋体" w:eastAsia="宋体" w:cs="宋体"/>
                <w:b/>
                <w:bCs/>
                <w:color w:val="auto"/>
                <w:sz w:val="21"/>
                <w:highlight w:val="none"/>
                <w:lang w:val="en-US" w:eastAsia="zh-CN"/>
              </w:rPr>
              <w:t xml:space="preserve">5</w:t>
            </w:r>
            <w:r>
              <w:rPr>
                <w:rFonts w:hint="eastAsia" w:ascii="Calibri" w:hAnsi="宋体" w:eastAsia="宋体" w:cs="宋体"/>
                <w:b/>
                <w:bCs/>
                <w:color w:val="auto"/>
                <w:sz w:val="21"/>
                <w:highlight w:val="none"/>
              </w:rPr>
              <w:t xml:space="preserve">分</w:t>
            </w:r>
            <w:r/>
          </w:p>
          <w:p>
            <w:pPr>
              <w:ind w:left="0" w:right="0" w:firstLine="0"/>
              <w:jc w:val="left"/>
              <w:spacing w:line="240" w:lineRule="auto"/>
              <w:rPr>
                <w:rFonts w:hint="eastAsia" w:ascii="Calibri" w:hAnsi="宋体" w:eastAsia="宋体" w:cs="宋体"/>
                <w:color w:val="auto"/>
                <w:sz w:val="21"/>
                <w:highlight w:val="none"/>
              </w:rPr>
            </w:pPr>
            <w:r>
              <w:rPr>
                <w:rFonts w:hint="eastAsia" w:hAnsi="宋体" w:eastAsia="宋体" w:cs="宋体"/>
                <w:color w:val="auto"/>
                <w:sz w:val="21"/>
                <w:highlight w:val="none"/>
                <w:lang w:eastAsia="zh-CN"/>
              </w:rPr>
              <w:t xml:space="preserve">响应供应商</w:t>
            </w:r>
            <w:r>
              <w:rPr>
                <w:rFonts w:hint="eastAsia" w:ascii="Calibri" w:hAnsi="宋体" w:eastAsia="宋体" w:cs="宋体"/>
                <w:color w:val="auto"/>
                <w:sz w:val="21"/>
                <w:highlight w:val="none"/>
              </w:rPr>
              <w:t xml:space="preserve">提供针对本项目的</w:t>
            </w:r>
            <w:r>
              <w:rPr>
                <w:rFonts w:hint="eastAsia" w:ascii="Calibri" w:hAnsi="宋体" w:eastAsia="宋体" w:cs="宋体"/>
                <w:color w:val="auto"/>
                <w:sz w:val="21"/>
                <w:highlight w:val="none"/>
                <w:lang w:eastAsia="zh-CN"/>
              </w:rPr>
              <w:t xml:space="preserve">整体服务</w:t>
            </w:r>
            <w:r>
              <w:rPr>
                <w:rFonts w:hint="eastAsia" w:ascii="Calibri" w:hAnsi="宋体" w:eastAsia="宋体" w:cs="宋体"/>
                <w:color w:val="auto"/>
                <w:sz w:val="21"/>
                <w:highlight w:val="none"/>
              </w:rPr>
              <w:t xml:space="preserve">方案</w:t>
            </w:r>
            <w:r>
              <w:rPr>
                <w:rFonts w:hint="eastAsia" w:ascii="Calibri" w:hAnsi="宋体" w:eastAsia="宋体" w:cs="宋体"/>
                <w:color w:val="auto"/>
                <w:sz w:val="21"/>
                <w:highlight w:val="none"/>
                <w:lang w:eastAsia="zh-CN"/>
              </w:rPr>
              <w:t xml:space="preserve">。</w:t>
            </w:r>
            <w:r>
              <w:rPr>
                <w:rFonts w:hint="eastAsia" w:ascii="Calibri" w:hAnsi="宋体" w:eastAsia="宋体" w:cs="宋体"/>
                <w:color w:val="auto"/>
                <w:sz w:val="21"/>
                <w:highlight w:val="none"/>
                <w:lang w:val="en-US" w:eastAsia="zh-CN"/>
              </w:rPr>
              <w:t xml:space="preserve">方案应</w:t>
            </w:r>
            <w:r>
              <w:rPr>
                <w:rFonts w:hint="eastAsia" w:ascii="Calibri" w:hAnsi="宋体" w:eastAsia="宋体" w:cs="宋体"/>
                <w:color w:val="auto"/>
                <w:sz w:val="21"/>
                <w:szCs w:val="21"/>
                <w:highlight w:val="none"/>
              </w:rPr>
              <w:t xml:space="preserve">包括</w:t>
            </w:r>
            <w:r>
              <w:rPr>
                <w:rFonts w:hint="eastAsia" w:ascii="Calibri" w:hAnsi="宋体" w:eastAsia="宋体" w:cs="宋体"/>
                <w:color w:val="auto"/>
                <w:sz w:val="21"/>
                <w:szCs w:val="21"/>
                <w:highlight w:val="none"/>
                <w:lang w:val="en-US" w:eastAsia="zh-CN"/>
              </w:rPr>
              <w:t xml:space="preserve">但不限于</w:t>
            </w:r>
            <w:r>
              <w:rPr>
                <w:rFonts w:hint="eastAsia" w:ascii="Calibri" w:hAnsi="宋体" w:eastAsia="宋体" w:cs="宋体"/>
                <w:color w:val="auto"/>
                <w:sz w:val="21"/>
                <w:szCs w:val="21"/>
                <w:highlight w:val="none"/>
              </w:rPr>
              <w:t xml:space="preserve">：</w:t>
            </w:r>
            <w:r>
              <w:rPr>
                <w:rFonts w:hint="eastAsia" w:ascii="Calibri" w:hAnsi="宋体" w:eastAsia="宋体" w:cs="宋体"/>
                <w:color w:val="auto"/>
                <w:sz w:val="21"/>
                <w:szCs w:val="21"/>
                <w:highlight w:val="none"/>
                <w:lang w:val="en-US" w:eastAsia="zh-CN"/>
              </w:rPr>
              <w:t xml:space="preserve">技术服务方案、</w:t>
            </w:r>
            <w:r>
              <w:rPr>
                <w:rFonts w:hint="eastAsia" w:ascii="Calibri" w:hAnsi="宋体" w:eastAsia="宋体" w:cs="宋体"/>
                <w:color w:val="auto"/>
                <w:sz w:val="21"/>
                <w:szCs w:val="21"/>
                <w:highlight w:val="none"/>
              </w:rPr>
              <w:t xml:space="preserve">维护服务流程、服务标准、服务管理、服务措施、安全保障措施、重大故障处理</w:t>
            </w:r>
            <w:r>
              <w:rPr>
                <w:rFonts w:hint="eastAsia" w:ascii="Calibri" w:hAnsi="宋体" w:eastAsia="宋体" w:cs="宋体"/>
                <w:color w:val="auto"/>
                <w:sz w:val="21"/>
                <w:szCs w:val="21"/>
                <w:highlight w:val="none"/>
                <w:lang w:val="en-US" w:eastAsia="zh-CN"/>
              </w:rPr>
              <w:t xml:space="preserve">预案、针对本项目的增值服务</w:t>
            </w:r>
            <w:r>
              <w:rPr>
                <w:rFonts w:hint="eastAsia" w:ascii="Calibri" w:hAnsi="宋体" w:eastAsia="宋体" w:cs="宋体"/>
                <w:color w:val="auto"/>
                <w:sz w:val="21"/>
                <w:szCs w:val="21"/>
                <w:highlight w:val="none"/>
              </w:rPr>
              <w:t xml:space="preserve">等方面</w:t>
            </w:r>
            <w:r>
              <w:rPr>
                <w:rFonts w:hint="eastAsia" w:ascii="Calibri" w:hAnsi="宋体" w:eastAsia="宋体" w:cs="宋体"/>
                <w:color w:val="auto"/>
                <w:sz w:val="21"/>
                <w:highlight w:val="none"/>
              </w:rPr>
              <w:t xml:space="preserve">。</w:t>
            </w:r>
            <w:r/>
          </w:p>
          <w:p>
            <w:pPr>
              <w:ind w:left="0" w:right="0" w:firstLine="0"/>
              <w:jc w:val="left"/>
              <w:spacing w:line="240" w:lineRule="auto"/>
              <w:rPr>
                <w:rFonts w:hint="eastAsia" w:ascii="Calibri" w:hAnsi="宋体" w:eastAsia="宋体" w:cs="宋体"/>
                <w:bCs/>
                <w:color w:val="auto"/>
                <w:sz w:val="21"/>
                <w:szCs w:val="21"/>
                <w:highlight w:val="none"/>
                <w:lang w:val="en-US" w:eastAsia="zh-CN"/>
              </w:rPr>
            </w:pPr>
            <w:r>
              <w:rPr>
                <w:rFonts w:hint="eastAsia" w:ascii="Calibri" w:hAnsi="宋体" w:eastAsia="宋体" w:cs="宋体"/>
                <w:bCs/>
                <w:color w:val="auto"/>
                <w:sz w:val="21"/>
                <w:szCs w:val="21"/>
                <w:highlight w:val="none"/>
                <w:lang w:val="en-US" w:eastAsia="zh-CN"/>
              </w:rPr>
              <w:t xml:space="preserve">（1）方案完全包含上述要点，且清晰描述相关内容的得</w:t>
            </w:r>
            <w:r>
              <w:rPr>
                <w:rFonts w:hint="eastAsia" w:hAnsi="宋体" w:cs="宋体"/>
                <w:bCs/>
                <w:color w:val="auto"/>
                <w:sz w:val="21"/>
                <w:szCs w:val="21"/>
                <w:highlight w:val="none"/>
                <w:lang w:val="en-US" w:eastAsia="zh-CN"/>
              </w:rPr>
              <w:t xml:space="preserve">1</w:t>
            </w:r>
            <w:r>
              <w:rPr>
                <w:rFonts w:hint="eastAsia" w:ascii="Calibri" w:hAnsi="宋体" w:eastAsia="宋体" w:cs="宋体"/>
                <w:bCs/>
                <w:color w:val="auto"/>
                <w:sz w:val="21"/>
                <w:szCs w:val="21"/>
                <w:highlight w:val="none"/>
                <w:lang w:val="en-US" w:eastAsia="zh-CN"/>
              </w:rPr>
              <w:t xml:space="preserve">分。方案完全包含上述要点，但内容描述有欠缺的得</w:t>
            </w:r>
            <w:r>
              <w:rPr>
                <w:rFonts w:hint="eastAsia" w:hAnsi="宋体" w:cs="宋体"/>
                <w:bCs/>
                <w:color w:val="auto"/>
                <w:sz w:val="21"/>
                <w:szCs w:val="21"/>
                <w:highlight w:val="none"/>
                <w:lang w:val="en-US" w:eastAsia="zh-CN"/>
              </w:rPr>
              <w:t xml:space="preserve">0.5</w:t>
            </w:r>
            <w:r>
              <w:rPr>
                <w:rFonts w:hint="eastAsia" w:ascii="Calibri" w:hAnsi="宋体" w:eastAsia="宋体" w:cs="宋体"/>
                <w:bCs/>
                <w:color w:val="auto"/>
                <w:sz w:val="21"/>
                <w:szCs w:val="21"/>
                <w:highlight w:val="none"/>
                <w:lang w:val="en-US" w:eastAsia="zh-CN"/>
              </w:rPr>
              <w:t xml:space="preserve">分。</w:t>
            </w:r>
            <w:r/>
          </w:p>
          <w:p>
            <w:pPr>
              <w:ind w:left="0" w:right="0" w:firstLine="0"/>
              <w:jc w:val="left"/>
              <w:spacing w:line="240" w:lineRule="auto"/>
              <w:rPr>
                <w:rFonts w:hint="eastAsia" w:ascii="Calibri" w:hAnsi="宋体" w:eastAsia="宋体" w:cs="宋体"/>
                <w:bCs/>
                <w:color w:val="auto"/>
                <w:sz w:val="21"/>
                <w:szCs w:val="21"/>
                <w:highlight w:val="none"/>
                <w:lang w:val="en-US" w:eastAsia="zh-CN"/>
              </w:rPr>
            </w:pPr>
            <w:r>
              <w:rPr>
                <w:rFonts w:hint="eastAsia" w:ascii="Calibri" w:hAnsi="宋体" w:eastAsia="宋体" w:cs="宋体"/>
                <w:bCs/>
                <w:color w:val="auto"/>
                <w:sz w:val="21"/>
                <w:szCs w:val="21"/>
                <w:highlight w:val="none"/>
                <w:lang w:val="en-US" w:eastAsia="zh-CN"/>
              </w:rPr>
              <w:t xml:space="preserve">在此基础上评审委员会根据合理性、针对性、可行性等方面对</w:t>
            </w:r>
            <w:r>
              <w:rPr>
                <w:rFonts w:hint="eastAsia" w:hAnsi="宋体" w:cs="宋体"/>
                <w:bCs/>
                <w:color w:val="auto"/>
                <w:sz w:val="21"/>
                <w:szCs w:val="21"/>
                <w:highlight w:val="none"/>
                <w:lang w:val="en-US" w:eastAsia="zh-CN"/>
              </w:rPr>
              <w:t xml:space="preserve">上述要</w:t>
            </w:r>
            <w:r>
              <w:rPr>
                <w:rFonts w:hint="eastAsia" w:ascii="Calibri" w:hAnsi="宋体" w:eastAsia="宋体" w:cs="宋体"/>
                <w:bCs/>
                <w:color w:val="auto"/>
                <w:sz w:val="21"/>
                <w:szCs w:val="21"/>
                <w:highlight w:val="none"/>
                <w:lang w:val="en-US" w:eastAsia="zh-CN"/>
              </w:rPr>
              <w:t xml:space="preserve">点进行综合评审。</w:t>
            </w:r>
            <w:r/>
          </w:p>
          <w:p>
            <w:pPr>
              <w:ind w:left="0" w:right="0" w:firstLine="0"/>
              <w:jc w:val="left"/>
              <w:spacing w:line="240" w:lineRule="auto"/>
              <w:rPr>
                <w:rFonts w:hint="eastAsia" w:ascii="Calibri" w:hAnsi="宋体" w:eastAsia="宋体" w:cs="宋体"/>
                <w:bCs/>
                <w:color w:val="auto"/>
                <w:sz w:val="21"/>
                <w:szCs w:val="21"/>
                <w:highlight w:val="none"/>
                <w:lang w:val="en-US" w:eastAsia="zh-CN"/>
              </w:rPr>
            </w:pPr>
            <w:r>
              <w:rPr>
                <w:rFonts w:hint="eastAsia" w:ascii="Calibri" w:hAnsi="宋体" w:eastAsia="宋体" w:cs="宋体"/>
                <w:bCs/>
                <w:color w:val="auto"/>
                <w:sz w:val="21"/>
                <w:szCs w:val="21"/>
                <w:highlight w:val="none"/>
                <w:lang w:val="en-US" w:eastAsia="zh-CN"/>
              </w:rPr>
              <w:t xml:space="preserve">（2）经评审，方案具备较强合理性的得2分，方案具备一定合理性的得1分；</w:t>
            </w:r>
            <w:r/>
          </w:p>
          <w:p>
            <w:pPr>
              <w:ind w:left="0" w:right="0" w:firstLine="0"/>
              <w:jc w:val="left"/>
              <w:spacing w:line="240" w:lineRule="auto"/>
              <w:rPr>
                <w:rFonts w:hint="eastAsia" w:ascii="Calibri" w:hAnsi="宋体" w:eastAsia="宋体" w:cs="宋体"/>
                <w:bCs/>
                <w:color w:val="auto"/>
                <w:sz w:val="21"/>
                <w:szCs w:val="21"/>
                <w:highlight w:val="none"/>
                <w:lang w:val="en-US" w:eastAsia="zh-CN"/>
              </w:rPr>
            </w:pPr>
            <w:r>
              <w:rPr>
                <w:rFonts w:hint="eastAsia" w:ascii="Calibri" w:hAnsi="宋体" w:eastAsia="宋体" w:cs="宋体"/>
                <w:bCs/>
                <w:color w:val="auto"/>
                <w:sz w:val="21"/>
                <w:szCs w:val="21"/>
                <w:highlight w:val="none"/>
                <w:lang w:val="en-US" w:eastAsia="zh-CN"/>
              </w:rPr>
              <w:t xml:space="preserve">（3）经评审，方案具备较强针对性且切实可行的得2分，方案具备一定针对性及可行性的得1分。</w:t>
            </w:r>
            <w:r/>
          </w:p>
          <w:p>
            <w:pPr>
              <w:ind w:left="0" w:right="0" w:firstLine="0"/>
              <w:jc w:val="left"/>
              <w:spacing w:line="240" w:lineRule="auto"/>
              <w:rPr>
                <w:rFonts w:hint="eastAsia" w:ascii="Calibri" w:hAnsi="宋体" w:eastAsia="宋体" w:cs="宋体"/>
                <w:b/>
                <w:bCs/>
                <w:color w:val="auto"/>
                <w:sz w:val="21"/>
                <w:highlight w:val="none"/>
              </w:rPr>
            </w:pPr>
            <w:r>
              <w:rPr>
                <w:rFonts w:hint="eastAsia" w:ascii="Calibri" w:hAnsi="宋体" w:eastAsia="宋体" w:cs="宋体"/>
                <w:b/>
                <w:bCs/>
                <w:color w:val="auto"/>
                <w:sz w:val="21"/>
                <w:highlight w:val="none"/>
                <w:lang w:val="en-US" w:eastAsia="zh-CN"/>
              </w:rPr>
              <w:t xml:space="preserve">2</w:t>
            </w:r>
            <w:r>
              <w:rPr>
                <w:rFonts w:hint="eastAsia" w:ascii="Calibri" w:hAnsi="宋体" w:eastAsia="宋体" w:cs="宋体"/>
                <w:b/>
                <w:bCs/>
                <w:color w:val="auto"/>
                <w:sz w:val="21"/>
                <w:highlight w:val="none"/>
              </w:rPr>
              <w:t xml:space="preserve">.</w:t>
            </w:r>
            <w:r>
              <w:rPr>
                <w:rFonts w:hint="eastAsia" w:ascii="Calibri" w:hAnsi="宋体" w:eastAsia="宋体" w:cs="宋体"/>
                <w:b/>
                <w:bCs/>
                <w:color w:val="auto"/>
                <w:sz w:val="21"/>
                <w:highlight w:val="none"/>
                <w:lang w:val="en-US" w:eastAsia="zh-CN"/>
              </w:rPr>
              <w:t xml:space="preserve">应急服务方案</w:t>
            </w:r>
            <w:r>
              <w:rPr>
                <w:rFonts w:hint="eastAsia" w:ascii="Calibri" w:hAnsi="宋体" w:eastAsia="宋体" w:cs="宋体"/>
                <w:b/>
                <w:bCs/>
                <w:color w:val="auto"/>
                <w:sz w:val="21"/>
                <w:highlight w:val="none"/>
              </w:rPr>
              <w:t xml:space="preserve">：</w:t>
            </w:r>
            <w:r>
              <w:rPr>
                <w:rFonts w:hint="eastAsia" w:ascii="Calibri" w:hAnsi="宋体" w:eastAsia="宋体" w:cs="宋体"/>
                <w:b/>
                <w:bCs/>
                <w:color w:val="auto"/>
                <w:sz w:val="21"/>
                <w:highlight w:val="none"/>
                <w:lang w:val="en-US" w:eastAsia="zh-CN"/>
              </w:rPr>
              <w:t xml:space="preserve">5</w:t>
            </w:r>
            <w:r>
              <w:rPr>
                <w:rFonts w:hint="eastAsia" w:ascii="Calibri" w:hAnsi="宋体" w:eastAsia="宋体" w:cs="宋体"/>
                <w:b/>
                <w:bCs/>
                <w:color w:val="auto"/>
                <w:sz w:val="21"/>
                <w:highlight w:val="none"/>
              </w:rPr>
              <w:t xml:space="preserve">分</w:t>
            </w:r>
            <w:r/>
          </w:p>
          <w:p>
            <w:pPr>
              <w:ind w:left="0" w:right="0" w:firstLine="0"/>
              <w:jc w:val="left"/>
              <w:spacing w:line="240" w:lineRule="auto"/>
              <w:rPr>
                <w:rFonts w:hint="eastAsia" w:ascii="Calibri" w:hAnsi="宋体" w:eastAsia="宋体" w:cs="宋体"/>
                <w:color w:val="auto"/>
                <w:sz w:val="21"/>
                <w:szCs w:val="21"/>
                <w:highlight w:val="none"/>
              </w:rPr>
            </w:pPr>
            <w:r>
              <w:rPr>
                <w:rFonts w:hint="eastAsia" w:ascii="Calibri" w:hAnsi="宋体" w:eastAsia="宋体" w:cs="宋体"/>
                <w:color w:val="auto"/>
                <w:sz w:val="21"/>
                <w:szCs w:val="21"/>
                <w:highlight w:val="none"/>
              </w:rPr>
              <w:t xml:space="preserve">根据</w:t>
            </w:r>
            <w:r>
              <w:rPr>
                <w:rFonts w:hint="eastAsia" w:hAnsi="宋体" w:eastAsia="宋体" w:cs="宋体"/>
                <w:color w:val="auto"/>
                <w:sz w:val="21"/>
                <w:szCs w:val="21"/>
                <w:highlight w:val="none"/>
                <w:lang w:eastAsia="zh-CN"/>
              </w:rPr>
              <w:t xml:space="preserve">响应供应商</w:t>
            </w:r>
            <w:r>
              <w:rPr>
                <w:rFonts w:hint="eastAsia" w:ascii="Calibri" w:hAnsi="宋体" w:eastAsia="宋体" w:cs="宋体"/>
                <w:color w:val="auto"/>
                <w:sz w:val="21"/>
                <w:szCs w:val="21"/>
                <w:highlight w:val="none"/>
              </w:rPr>
              <w:t xml:space="preserve">提供的针对本项目的突发事件的应急措施，包括应急突发事件的应急预案</w:t>
            </w:r>
            <w:r>
              <w:rPr>
                <w:rFonts w:hint="eastAsia" w:ascii="Calibri" w:hAnsi="宋体" w:eastAsia="宋体" w:cs="宋体"/>
                <w:color w:val="auto"/>
                <w:sz w:val="21"/>
                <w:szCs w:val="21"/>
                <w:highlight w:val="none"/>
                <w:lang w:eastAsia="zh-CN"/>
              </w:rPr>
              <w:t xml:space="preserve">、</w:t>
            </w:r>
            <w:r>
              <w:rPr>
                <w:rFonts w:hint="eastAsia" w:ascii="Calibri" w:hAnsi="宋体" w:eastAsia="宋体" w:cs="宋体"/>
                <w:color w:val="auto"/>
                <w:sz w:val="21"/>
                <w:szCs w:val="21"/>
                <w:highlight w:val="none"/>
              </w:rPr>
              <w:t xml:space="preserve">应急保障措施</w:t>
            </w:r>
            <w:r>
              <w:rPr>
                <w:rFonts w:hint="eastAsia" w:ascii="Calibri" w:hAnsi="宋体" w:eastAsia="宋体" w:cs="宋体"/>
                <w:color w:val="auto"/>
                <w:sz w:val="21"/>
                <w:szCs w:val="21"/>
                <w:highlight w:val="none"/>
                <w:lang w:eastAsia="zh-CN"/>
              </w:rPr>
              <w:t xml:space="preserve">、</w:t>
            </w:r>
            <w:r>
              <w:rPr>
                <w:rFonts w:hint="eastAsia" w:ascii="Calibri" w:hAnsi="宋体" w:eastAsia="宋体" w:cs="宋体"/>
                <w:color w:val="auto"/>
                <w:sz w:val="21"/>
                <w:szCs w:val="21"/>
                <w:highlight w:val="none"/>
              </w:rPr>
              <w:t xml:space="preserve">可能发生的应急事件处理方式分析等方面进行综合评分：</w:t>
            </w:r>
            <w:r/>
          </w:p>
          <w:p>
            <w:pPr>
              <w:ind w:left="0" w:right="0" w:firstLine="0"/>
              <w:jc w:val="left"/>
              <w:spacing w:line="240" w:lineRule="auto"/>
              <w:rPr>
                <w:rFonts w:hint="eastAsia" w:ascii="Calibri" w:hAnsi="宋体" w:eastAsia="宋体" w:cs="宋体"/>
                <w:bCs/>
                <w:color w:val="auto"/>
                <w:sz w:val="21"/>
                <w:szCs w:val="21"/>
                <w:highlight w:val="none"/>
                <w:lang w:val="en-US" w:eastAsia="zh-CN"/>
              </w:rPr>
            </w:pPr>
            <w:r>
              <w:rPr>
                <w:rFonts w:hint="eastAsia" w:ascii="Calibri" w:hAnsi="宋体" w:eastAsia="宋体" w:cs="宋体"/>
                <w:bCs/>
                <w:color w:val="auto"/>
                <w:sz w:val="21"/>
                <w:szCs w:val="21"/>
                <w:highlight w:val="none"/>
                <w:lang w:val="en-US" w:eastAsia="zh-CN"/>
              </w:rPr>
              <w:t xml:space="preserve">（1）方案完全包含上述要点，且清晰描述相关内容的得</w:t>
            </w:r>
            <w:r>
              <w:rPr>
                <w:rFonts w:hint="eastAsia" w:hAnsi="宋体" w:cs="宋体"/>
                <w:bCs/>
                <w:color w:val="auto"/>
                <w:sz w:val="21"/>
                <w:szCs w:val="21"/>
                <w:highlight w:val="none"/>
                <w:lang w:val="en-US" w:eastAsia="zh-CN"/>
              </w:rPr>
              <w:t xml:space="preserve">1</w:t>
            </w:r>
            <w:r>
              <w:rPr>
                <w:rFonts w:hint="eastAsia" w:ascii="Calibri" w:hAnsi="宋体" w:eastAsia="宋体" w:cs="宋体"/>
                <w:bCs/>
                <w:color w:val="auto"/>
                <w:sz w:val="21"/>
                <w:szCs w:val="21"/>
                <w:highlight w:val="none"/>
                <w:lang w:val="en-US" w:eastAsia="zh-CN"/>
              </w:rPr>
              <w:t xml:space="preserve">分。方案完全包含上述要点，但内容描述有欠缺的得</w:t>
            </w:r>
            <w:r>
              <w:rPr>
                <w:rFonts w:hint="eastAsia" w:hAnsi="宋体" w:cs="宋体"/>
                <w:bCs/>
                <w:color w:val="auto"/>
                <w:sz w:val="21"/>
                <w:szCs w:val="21"/>
                <w:highlight w:val="none"/>
                <w:lang w:val="en-US" w:eastAsia="zh-CN"/>
              </w:rPr>
              <w:t xml:space="preserve">0.5</w:t>
            </w:r>
            <w:r>
              <w:rPr>
                <w:rFonts w:hint="eastAsia" w:ascii="Calibri" w:hAnsi="宋体" w:eastAsia="宋体" w:cs="宋体"/>
                <w:bCs/>
                <w:color w:val="auto"/>
                <w:sz w:val="21"/>
                <w:szCs w:val="21"/>
                <w:highlight w:val="none"/>
                <w:lang w:val="en-US" w:eastAsia="zh-CN"/>
              </w:rPr>
              <w:t xml:space="preserve">分。</w:t>
            </w:r>
            <w:r/>
          </w:p>
          <w:p>
            <w:pPr>
              <w:ind w:left="0" w:right="0" w:firstLine="0"/>
              <w:jc w:val="left"/>
              <w:spacing w:line="240" w:lineRule="auto"/>
              <w:rPr>
                <w:rFonts w:hint="eastAsia" w:ascii="Calibri" w:hAnsi="宋体" w:eastAsia="宋体" w:cs="宋体"/>
                <w:bCs/>
                <w:color w:val="auto"/>
                <w:sz w:val="21"/>
                <w:szCs w:val="21"/>
                <w:highlight w:val="none"/>
                <w:lang w:val="en-US" w:eastAsia="zh-CN"/>
              </w:rPr>
            </w:pPr>
            <w:r>
              <w:rPr>
                <w:rFonts w:hint="eastAsia" w:ascii="Calibri" w:hAnsi="宋体" w:eastAsia="宋体" w:cs="宋体"/>
                <w:bCs/>
                <w:color w:val="auto"/>
                <w:sz w:val="21"/>
                <w:szCs w:val="21"/>
                <w:highlight w:val="none"/>
                <w:lang w:val="en-US" w:eastAsia="zh-CN"/>
              </w:rPr>
              <w:t xml:space="preserve">在此基础上评审委员会根据合理性、针对性、可行性等方面对</w:t>
            </w:r>
            <w:r>
              <w:rPr>
                <w:rFonts w:hint="eastAsia" w:hAnsi="宋体" w:cs="宋体"/>
                <w:bCs/>
                <w:color w:val="auto"/>
                <w:sz w:val="21"/>
                <w:szCs w:val="21"/>
                <w:highlight w:val="none"/>
                <w:lang w:val="en-US" w:eastAsia="zh-CN"/>
              </w:rPr>
              <w:t xml:space="preserve">上述要</w:t>
            </w:r>
            <w:r>
              <w:rPr>
                <w:rFonts w:hint="eastAsia" w:ascii="Calibri" w:hAnsi="宋体" w:eastAsia="宋体" w:cs="宋体"/>
                <w:bCs/>
                <w:color w:val="auto"/>
                <w:sz w:val="21"/>
                <w:szCs w:val="21"/>
                <w:highlight w:val="none"/>
                <w:lang w:val="en-US" w:eastAsia="zh-CN"/>
              </w:rPr>
              <w:t xml:space="preserve">点进行综合评审。</w:t>
            </w:r>
            <w:r/>
          </w:p>
          <w:p>
            <w:pPr>
              <w:ind w:left="0" w:right="0" w:firstLine="0"/>
              <w:jc w:val="left"/>
              <w:spacing w:line="240" w:lineRule="auto"/>
              <w:rPr>
                <w:rFonts w:hint="eastAsia" w:ascii="Calibri" w:hAnsi="宋体" w:eastAsia="宋体" w:cs="宋体"/>
                <w:bCs/>
                <w:color w:val="auto"/>
                <w:sz w:val="21"/>
                <w:szCs w:val="21"/>
                <w:highlight w:val="none"/>
                <w:lang w:val="en-US" w:eastAsia="zh-CN"/>
              </w:rPr>
            </w:pPr>
            <w:r>
              <w:rPr>
                <w:rFonts w:hint="eastAsia" w:ascii="Calibri" w:hAnsi="宋体" w:eastAsia="宋体" w:cs="宋体"/>
                <w:bCs/>
                <w:color w:val="auto"/>
                <w:sz w:val="21"/>
                <w:szCs w:val="21"/>
                <w:highlight w:val="none"/>
                <w:lang w:val="en-US" w:eastAsia="zh-CN"/>
              </w:rPr>
              <w:t xml:space="preserve">（2）经评审，方案具备较强合理性的得2分，方案具备一定合理性的得1分；</w:t>
            </w:r>
            <w:r/>
          </w:p>
          <w:p>
            <w:pPr>
              <w:ind w:left="0" w:right="0" w:firstLine="0"/>
              <w:jc w:val="left"/>
              <w:spacing w:line="240" w:lineRule="auto"/>
              <w:rPr>
                <w:rFonts w:hint="eastAsia" w:ascii="Calibri" w:hAnsi="宋体" w:eastAsia="宋体" w:cs="宋体"/>
                <w:b/>
                <w:color w:val="auto"/>
                <w:sz w:val="21"/>
                <w:highlight w:val="none"/>
              </w:rPr>
            </w:pPr>
            <w:r>
              <w:rPr>
                <w:rFonts w:hint="eastAsia" w:ascii="Calibri" w:hAnsi="宋体" w:eastAsia="宋体" w:cs="宋体"/>
                <w:bCs/>
                <w:color w:val="auto"/>
                <w:sz w:val="21"/>
                <w:szCs w:val="21"/>
                <w:highlight w:val="none"/>
                <w:lang w:val="en-US" w:eastAsia="zh-CN"/>
              </w:rPr>
              <w:t xml:space="preserve">（3）经评审，方案具备较强针对性且切实可行的得2分，方案具备一定针对性及可行性的得1分。</w:t>
            </w:r>
            <w:r/>
          </w:p>
        </w:tc>
      </w:tr>
      <w:tr>
        <w:trPr>
          <w:jc w:val="center"/>
          <w:trHeight w:val="0"/>
        </w:trPr>
        <w:tc>
          <w:tcPr>
            <w:tcW w:w="1840" w:type="dxa"/>
            <w:vAlign w:val="center"/>
            <w:textDirection w:val="lrTb"/>
            <w:noWrap w:val="false"/>
          </w:tcPr>
          <w:p>
            <w:pPr>
              <w:ind w:left="0" w:right="0" w:firstLine="0"/>
              <w:jc w:val="center"/>
              <w:spacing w:line="240" w:lineRule="auto"/>
              <w:rPr>
                <w:rFonts w:hint="eastAsia" w:ascii="Calibri" w:hAnsi="宋体" w:eastAsia="宋体" w:cs="宋体"/>
                <w:b/>
                <w:bCs/>
                <w:color w:val="auto"/>
                <w:sz w:val="21"/>
                <w:highlight w:val="none"/>
              </w:rPr>
            </w:pPr>
            <w:r>
              <w:rPr>
                <w:rFonts w:hint="eastAsia" w:ascii="Calibri" w:hAnsi="宋体" w:eastAsia="宋体" w:cs="宋体"/>
                <w:b/>
                <w:bCs/>
                <w:color w:val="auto"/>
                <w:sz w:val="21"/>
                <w:highlight w:val="none"/>
              </w:rPr>
              <w:t xml:space="preserve">业绩</w:t>
            </w:r>
            <w:r/>
          </w:p>
          <w:p>
            <w:pPr>
              <w:ind w:left="0" w:right="0" w:firstLine="0"/>
              <w:jc w:val="center"/>
              <w:spacing w:line="240" w:lineRule="auto"/>
              <w:rPr>
                <w:rFonts w:hint="eastAsia" w:ascii="Calibri" w:hAnsi="宋体" w:eastAsia="宋体" w:cs="宋体"/>
                <w:b/>
                <w:bCs/>
                <w:color w:val="auto"/>
                <w:sz w:val="21"/>
                <w:highlight w:val="none"/>
              </w:rPr>
            </w:pPr>
            <w:r>
              <w:rPr>
                <w:rFonts w:hint="eastAsia" w:ascii="Calibri" w:hAnsi="宋体" w:eastAsia="宋体" w:cs="宋体"/>
                <w:b/>
                <w:bCs/>
                <w:color w:val="auto"/>
                <w:sz w:val="21"/>
                <w:highlight w:val="none"/>
              </w:rPr>
              <w:t xml:space="preserve">（</w:t>
            </w:r>
            <w:r>
              <w:rPr>
                <w:rFonts w:hint="eastAsia" w:ascii="Calibri" w:hAnsi="宋体" w:eastAsia="宋体" w:cs="宋体"/>
                <w:b/>
                <w:bCs/>
                <w:color w:val="auto"/>
                <w:sz w:val="21"/>
                <w:highlight w:val="none"/>
                <w:lang w:val="en-US" w:eastAsia="zh-CN"/>
              </w:rPr>
              <w:t xml:space="preserve">10</w:t>
            </w:r>
            <w:r>
              <w:rPr>
                <w:rFonts w:hint="eastAsia" w:ascii="Calibri" w:hAnsi="宋体" w:eastAsia="宋体" w:cs="宋体"/>
                <w:b/>
                <w:bCs/>
                <w:color w:val="auto"/>
                <w:sz w:val="21"/>
                <w:highlight w:val="none"/>
              </w:rPr>
              <w:t xml:space="preserve">分）</w:t>
            </w:r>
            <w:r/>
          </w:p>
        </w:tc>
        <w:tc>
          <w:tcPr>
            <w:tcW w:w="6959" w:type="dxa"/>
            <w:vAlign w:val="center"/>
            <w:textDirection w:val="lrTb"/>
            <w:noWrap w:val="false"/>
          </w:tcPr>
          <w:p>
            <w:pPr>
              <w:ind w:left="0" w:right="0" w:firstLine="0"/>
              <w:jc w:val="left"/>
              <w:spacing w:line="240" w:lineRule="auto"/>
              <w:rPr>
                <w:rFonts w:hint="eastAsia" w:ascii="Calibri" w:hAnsi="宋体" w:eastAsia="宋体" w:cs="宋体"/>
                <w:color w:val="auto"/>
                <w:sz w:val="21"/>
                <w:highlight w:val="none"/>
              </w:rPr>
            </w:pPr>
            <w:r>
              <w:rPr>
                <w:rFonts w:hint="eastAsia" w:ascii="Calibri" w:hAnsi="宋体" w:eastAsia="宋体" w:cs="宋体"/>
                <w:color w:val="auto"/>
                <w:sz w:val="21"/>
                <w:highlight w:val="none"/>
                <w:lang w:val="en-US" w:eastAsia="zh-CN"/>
              </w:rPr>
              <w:t xml:space="preserve">提供</w:t>
            </w:r>
            <w:r>
              <w:rPr>
                <w:rFonts w:hint="eastAsia" w:hAnsi="宋体" w:eastAsia="宋体" w:cs="宋体"/>
                <w:color w:val="auto"/>
                <w:sz w:val="21"/>
                <w:highlight w:val="none"/>
                <w:lang w:eastAsia="zh-CN"/>
              </w:rPr>
              <w:t xml:space="preserve">响应供应商</w:t>
            </w:r>
            <w:r>
              <w:rPr>
                <w:rFonts w:hint="eastAsia" w:ascii="Calibri" w:hAnsi="宋体" w:eastAsia="宋体" w:cs="宋体"/>
                <w:color w:val="auto"/>
                <w:sz w:val="21"/>
                <w:highlight w:val="none"/>
              </w:rPr>
              <w:t xml:space="preserve">自202</w:t>
            </w:r>
            <w:r>
              <w:rPr>
                <w:rFonts w:hint="eastAsia" w:ascii="Calibri" w:hAnsi="宋体" w:eastAsia="宋体" w:cs="宋体"/>
                <w:color w:val="auto"/>
                <w:sz w:val="21"/>
                <w:highlight w:val="none"/>
                <w:lang w:val="en-US" w:eastAsia="zh-CN"/>
              </w:rPr>
              <w:t xml:space="preserve">2</w:t>
            </w:r>
            <w:r>
              <w:rPr>
                <w:rFonts w:hint="eastAsia" w:ascii="Calibri" w:hAnsi="宋体" w:eastAsia="宋体" w:cs="宋体"/>
                <w:color w:val="auto"/>
                <w:sz w:val="21"/>
                <w:highlight w:val="none"/>
              </w:rPr>
              <w:t xml:space="preserve">年1月1日以来签署的医疗设备</w:t>
            </w:r>
            <w:r>
              <w:rPr>
                <w:rFonts w:hint="eastAsia" w:ascii="Calibri" w:hAnsi="宋体" w:eastAsia="宋体" w:cs="宋体"/>
                <w:color w:val="auto"/>
                <w:sz w:val="21"/>
                <w:highlight w:val="none"/>
                <w:lang w:val="en-US" w:eastAsia="zh-CN"/>
              </w:rPr>
              <w:t xml:space="preserve">托管</w:t>
            </w:r>
            <w:r>
              <w:rPr>
                <w:rFonts w:hint="eastAsia" w:ascii="Calibri" w:hAnsi="宋体" w:eastAsia="宋体" w:cs="宋体"/>
                <w:color w:val="auto"/>
                <w:sz w:val="21"/>
                <w:highlight w:val="none"/>
              </w:rPr>
              <w:t xml:space="preserve">服务</w:t>
            </w:r>
            <w:r>
              <w:rPr>
                <w:rFonts w:hint="eastAsia" w:hAnsi="宋体" w:cs="宋体"/>
                <w:color w:val="auto"/>
                <w:sz w:val="21"/>
                <w:highlight w:val="none"/>
                <w:lang w:val="en-US" w:eastAsia="zh-CN"/>
              </w:rPr>
              <w:t xml:space="preserve">业绩案例</w:t>
            </w:r>
            <w:r>
              <w:rPr>
                <w:rFonts w:hint="eastAsia" w:ascii="Calibri" w:hAnsi="宋体" w:eastAsia="宋体" w:cs="宋体"/>
                <w:color w:val="auto"/>
                <w:sz w:val="21"/>
                <w:highlight w:val="none"/>
              </w:rPr>
              <w:t xml:space="preserve">（</w:t>
            </w:r>
            <w:r>
              <w:rPr>
                <w:rFonts w:hint="eastAsia" w:ascii="Calibri" w:hAnsi="宋体" w:eastAsia="宋体" w:cs="宋体"/>
                <w:color w:val="auto"/>
                <w:sz w:val="21"/>
                <w:highlight w:val="none"/>
                <w:lang w:val="en-US" w:eastAsia="zh-CN"/>
              </w:rPr>
              <w:t xml:space="preserve">须为整体维保托管，</w:t>
            </w:r>
            <w:r>
              <w:rPr>
                <w:rFonts w:hint="eastAsia" w:ascii="Calibri" w:hAnsi="宋体" w:eastAsia="宋体" w:cs="宋体"/>
                <w:color w:val="auto"/>
                <w:sz w:val="21"/>
                <w:highlight w:val="none"/>
              </w:rPr>
              <w:t xml:space="preserve">不含单科室、单台设备以及技术咨询合同），</w:t>
            </w:r>
            <w:r>
              <w:rPr>
                <w:rFonts w:hint="eastAsia" w:ascii="Calibri" w:hAnsi="宋体" w:eastAsia="宋体" w:cs="宋体"/>
                <w:color w:val="auto"/>
                <w:sz w:val="21"/>
                <w:highlight w:val="none"/>
                <w:lang w:val="en-US" w:eastAsia="zh-CN"/>
              </w:rPr>
              <w:t xml:space="preserve">每</w:t>
            </w:r>
            <w:r>
              <w:rPr>
                <w:rFonts w:hint="eastAsia" w:ascii="Calibri" w:hAnsi="宋体" w:eastAsia="宋体" w:cs="宋体"/>
                <w:color w:val="auto"/>
                <w:sz w:val="21"/>
                <w:highlight w:val="none"/>
              </w:rPr>
              <w:t xml:space="preserve">提供</w:t>
            </w:r>
            <w:r>
              <w:rPr>
                <w:rFonts w:hint="eastAsia" w:ascii="Calibri" w:hAnsi="宋体" w:eastAsia="宋体" w:cs="宋体"/>
                <w:color w:val="auto"/>
                <w:sz w:val="21"/>
                <w:highlight w:val="none"/>
                <w:lang w:val="en-US" w:eastAsia="zh-CN"/>
              </w:rPr>
              <w:t xml:space="preserve">一份</w:t>
            </w:r>
            <w:r>
              <w:rPr>
                <w:rFonts w:hint="eastAsia" w:ascii="Calibri" w:hAnsi="宋体" w:eastAsia="宋体" w:cs="宋体"/>
                <w:color w:val="auto"/>
                <w:sz w:val="21"/>
                <w:highlight w:val="none"/>
              </w:rPr>
              <w:t xml:space="preserve">合同得</w:t>
            </w:r>
            <w:r>
              <w:rPr>
                <w:rFonts w:hint="eastAsia" w:ascii="Calibri" w:hAnsi="宋体" w:eastAsia="宋体" w:cs="宋体"/>
                <w:color w:val="auto"/>
                <w:sz w:val="21"/>
                <w:highlight w:val="none"/>
                <w:lang w:val="en-US" w:eastAsia="zh-CN"/>
              </w:rPr>
              <w:t xml:space="preserve">2</w:t>
            </w:r>
            <w:r>
              <w:rPr>
                <w:rFonts w:hint="eastAsia" w:ascii="Calibri" w:hAnsi="宋体" w:eastAsia="宋体" w:cs="宋体"/>
                <w:color w:val="auto"/>
                <w:sz w:val="21"/>
                <w:highlight w:val="none"/>
              </w:rPr>
              <w:t xml:space="preserve">分，最高10分。</w:t>
            </w:r>
            <w:r/>
          </w:p>
          <w:p>
            <w:pPr>
              <w:ind w:left="0" w:right="0" w:firstLine="0"/>
              <w:jc w:val="left"/>
              <w:spacing w:line="240" w:lineRule="auto"/>
              <w:rPr>
                <w:rFonts w:hint="eastAsia" w:ascii="Calibri" w:hAnsi="宋体" w:eastAsia="宋体" w:cs="宋体"/>
                <w:color w:val="auto"/>
                <w:sz w:val="21"/>
                <w:highlight w:val="none"/>
              </w:rPr>
            </w:pPr>
            <w:r>
              <w:rPr>
                <w:rFonts w:hint="eastAsia" w:ascii="Calibri" w:hAnsi="宋体" w:eastAsia="宋体" w:cs="宋体"/>
                <w:color w:val="auto"/>
                <w:sz w:val="21"/>
                <w:highlight w:val="none"/>
              </w:rPr>
              <w:t xml:space="preserve">注：提供合同扫描件，时间以合同签订时间为准，合同关键信息（合同签订主体、合同双方签字及盖章、合同签订时间）须清晰可辨认。未提供合同扫描或提供合同关键信息不全，或</w:t>
            </w:r>
            <w:r>
              <w:rPr>
                <w:rFonts w:hint="eastAsia" w:hAnsi="宋体" w:cs="宋体"/>
                <w:color w:val="auto"/>
                <w:sz w:val="21"/>
                <w:highlight w:val="none"/>
                <w:lang w:val="en-US" w:eastAsia="zh-CN"/>
              </w:rPr>
              <w:t xml:space="preserve">非</w:t>
            </w:r>
            <w:r>
              <w:rPr>
                <w:rFonts w:hint="eastAsia" w:ascii="Calibri" w:hAnsi="宋体" w:eastAsia="宋体" w:cs="宋体"/>
                <w:color w:val="auto"/>
                <w:sz w:val="21"/>
                <w:highlight w:val="none"/>
              </w:rPr>
              <w:t xml:space="preserve">本次</w:t>
            </w:r>
            <w:r>
              <w:rPr>
                <w:rFonts w:hint="eastAsia" w:hAnsi="宋体" w:cs="宋体"/>
                <w:color w:val="auto"/>
                <w:sz w:val="21"/>
                <w:highlight w:val="none"/>
                <w:lang w:val="en-US" w:eastAsia="zh-CN"/>
              </w:rPr>
              <w:t xml:space="preserve">采购</w:t>
            </w:r>
            <w:r>
              <w:rPr>
                <w:rFonts w:hint="eastAsia" w:ascii="Calibri" w:hAnsi="宋体" w:eastAsia="宋体" w:cs="宋体"/>
                <w:color w:val="auto"/>
                <w:sz w:val="21"/>
                <w:highlight w:val="none"/>
                <w:lang w:eastAsia="zh-CN"/>
              </w:rPr>
              <w:t xml:space="preserve">项目</w:t>
            </w:r>
            <w:r>
              <w:rPr>
                <w:rFonts w:hint="eastAsia" w:hAnsi="宋体" w:cs="宋体"/>
                <w:color w:val="auto"/>
                <w:sz w:val="21"/>
                <w:highlight w:val="none"/>
                <w:lang w:val="en-US" w:eastAsia="zh-CN"/>
              </w:rPr>
              <w:t xml:space="preserve">同类业绩</w:t>
            </w:r>
            <w:r>
              <w:rPr>
                <w:rFonts w:hint="eastAsia" w:ascii="Calibri" w:hAnsi="宋体" w:eastAsia="宋体" w:cs="宋体"/>
                <w:color w:val="auto"/>
                <w:sz w:val="21"/>
                <w:highlight w:val="none"/>
              </w:rPr>
              <w:t xml:space="preserve">的不得分。</w:t>
            </w:r>
            <w:r/>
          </w:p>
        </w:tc>
      </w:tr>
    </w:tbl>
    <w:p>
      <w:pPr>
        <w:pStyle w:val="747"/>
        <w:ind w:firstLine="482"/>
        <w:jc w:val="both"/>
        <w:spacing w:before="0" w:beforeAutospacing="0" w:after="0" w:afterAutospacing="0" w:line="360" w:lineRule="auto"/>
        <w:rPr>
          <w:rFonts w:hint="eastAsia" w:ascii="Times New Roman" w:hAnsi="Times New Roman"/>
          <w:b/>
          <w:color w:val="auto"/>
          <w:highlight w:val="none"/>
        </w:rPr>
      </w:pPr>
      <w:r>
        <w:rPr>
          <w:rFonts w:hint="eastAsia" w:ascii="Times New Roman" w:hAnsi="Times New Roman"/>
          <w:b/>
          <w:color w:val="auto"/>
          <w:highlight w:val="none"/>
        </w:rPr>
      </w:r>
      <w:r/>
    </w:p>
    <w:p>
      <w:pPr>
        <w:pStyle w:val="747"/>
        <w:ind w:firstLine="482"/>
        <w:jc w:val="both"/>
        <w:spacing w:before="0" w:beforeAutospacing="0" w:after="0" w:afterAutospacing="0" w:line="360" w:lineRule="auto"/>
        <w:rPr>
          <w:rFonts w:ascii="Times New Roman" w:hAnsi="Times New Roman"/>
          <w:b/>
          <w:color w:val="auto"/>
          <w:highlight w:val="none"/>
          <w:u w:val="single"/>
        </w:rPr>
      </w:pPr>
      <w:r>
        <w:rPr>
          <w:rFonts w:hint="eastAsia" w:ascii="Times New Roman" w:hAnsi="Times New Roman"/>
          <w:b/>
          <w:color w:val="auto"/>
          <w:highlight w:val="none"/>
          <w:u w:val="single"/>
        </w:rPr>
        <w:t xml:space="preserve">注：以上所提供材料必须真实可靠，伪造证书证件、伪造合同等一切弄虚作假行为，一经发现和查实（含在本项目合同履行期间被查实），采购人有权取消成交资格或终止合同。</w:t>
      </w:r>
      <w:r/>
    </w:p>
    <w:p>
      <w:pPr>
        <w:pStyle w:val="747"/>
        <w:ind w:firstLine="482"/>
        <w:jc w:val="both"/>
        <w:spacing w:before="0" w:beforeAutospacing="0" w:after="0" w:afterAutospacing="0" w:line="360" w:lineRule="auto"/>
        <w:rPr>
          <w:rFonts w:ascii="Times New Roman" w:hAnsi="Times New Roman"/>
          <w:b/>
          <w:bCs/>
          <w:color w:val="auto"/>
          <w:highlight w:val="none"/>
          <w:shd w:val="clear" w:color="auto" w:fill="ffffff"/>
        </w:rPr>
      </w:pPr>
      <w:r>
        <w:rPr>
          <w:rFonts w:hint="eastAsia" w:ascii="Times New Roman" w:hAnsi="Times New Roman"/>
          <w:b/>
          <w:bCs/>
          <w:color w:val="auto"/>
          <w:highlight w:val="none"/>
          <w:shd w:val="clear" w:color="auto" w:fill="ffffff"/>
        </w:rPr>
        <w:t xml:space="preserve">（二）</w:t>
      </w:r>
      <w:r>
        <w:rPr>
          <w:rFonts w:hint="eastAsia" w:ascii="Times New Roman" w:hAnsi="Times New Roman"/>
          <w:b/>
          <w:color w:val="auto"/>
          <w:sz w:val="24"/>
          <w:szCs w:val="24"/>
          <w:highlight w:val="none"/>
          <w:lang w:val="en-US" w:eastAsia="zh-CN"/>
        </w:rPr>
        <w:t xml:space="preserve">价格</w:t>
      </w:r>
      <w:r>
        <w:rPr>
          <w:rFonts w:hint="eastAsia" w:ascii="Times New Roman" w:hAnsi="Times New Roman"/>
          <w:b/>
          <w:bCs/>
          <w:color w:val="auto"/>
          <w:highlight w:val="none"/>
          <w:shd w:val="clear" w:color="auto" w:fill="ffffff"/>
        </w:rPr>
        <w:t xml:space="preserve">分：（</w:t>
      </w:r>
      <w:r>
        <w:rPr>
          <w:rFonts w:hint="eastAsia" w:ascii="Times New Roman" w:hAnsi="Times New Roman"/>
          <w:b/>
          <w:bCs/>
          <w:color w:val="auto"/>
          <w:highlight w:val="none"/>
          <w:shd w:val="clear" w:color="auto" w:fill="ffffff"/>
          <w:lang w:val="en-US" w:eastAsia="zh-CN"/>
        </w:rPr>
        <w:t xml:space="preserve">2</w:t>
      </w:r>
      <w:r>
        <w:rPr>
          <w:rFonts w:hint="eastAsia" w:ascii="Times New Roman" w:hAnsi="Times New Roman"/>
          <w:b/>
          <w:bCs/>
          <w:color w:val="auto"/>
          <w:highlight w:val="none"/>
          <w:shd w:val="clear" w:color="auto" w:fill="ffffff"/>
        </w:rPr>
        <w:t xml:space="preserve">0分）</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lang w:eastAsia="zh-CN"/>
        </w:rPr>
        <w:t xml:space="preserve">1.</w:t>
      </w:r>
      <w:r>
        <w:rPr>
          <w:rFonts w:hint="eastAsia" w:ascii="Times New Roman" w:hAnsi="Times New Roman"/>
          <w:b/>
          <w:color w:val="auto"/>
          <w:sz w:val="24"/>
          <w:szCs w:val="24"/>
          <w:highlight w:val="none"/>
        </w:rPr>
        <w:t xml:space="preserve">本项目最高</w:t>
      </w:r>
      <w:r>
        <w:rPr>
          <w:rFonts w:hint="eastAsia" w:ascii="Times New Roman" w:hAnsi="Times New Roman"/>
          <w:b/>
          <w:bCs/>
          <w:color w:val="auto"/>
          <w:sz w:val="24"/>
          <w:szCs w:val="24"/>
          <w:highlight w:val="none"/>
        </w:rPr>
        <w:t xml:space="preserve">限价：296</w:t>
      </w:r>
      <w:r>
        <w:rPr>
          <w:rFonts w:hint="eastAsia" w:ascii="Times New Roman" w:hAnsi="Times New Roman"/>
          <w:b/>
          <w:color w:val="auto"/>
          <w:sz w:val="24"/>
          <w:szCs w:val="24"/>
          <w:highlight w:val="none"/>
        </w:rPr>
        <w:t xml:space="preserve">万元/年，超过限价作无效响应处理</w:t>
      </w:r>
      <w:r>
        <w:rPr>
          <w:rFonts w:hint="eastAsia" w:ascii="Times New Roman" w:hAnsi="Times New Roman"/>
          <w:color w:val="auto"/>
          <w:sz w:val="24"/>
          <w:szCs w:val="24"/>
          <w:highlight w:val="none"/>
        </w:rPr>
        <w:t xml:space="preserve">。</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lang w:eastAsia="zh-CN"/>
        </w:rPr>
        <w:t xml:space="preserve">2.</w:t>
      </w:r>
      <w:r>
        <w:rPr>
          <w:rFonts w:hint="eastAsia" w:ascii="Times New Roman" w:hAnsi="Times New Roman"/>
          <w:color w:val="auto"/>
          <w:sz w:val="24"/>
          <w:szCs w:val="24"/>
          <w:highlight w:val="none"/>
        </w:rPr>
        <w:t xml:space="preserve">评审价的计算：供应商的报价经勘误和缺漏项修正后的累计值作为该供应商的评审价。</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lang w:eastAsia="zh-CN"/>
        </w:rPr>
        <w:t xml:space="preserve">3.</w:t>
      </w:r>
      <w:r>
        <w:rPr>
          <w:rFonts w:hint="eastAsia" w:ascii="Times New Roman" w:hAnsi="Times New Roman"/>
          <w:color w:val="auto"/>
          <w:sz w:val="24"/>
          <w:szCs w:val="24"/>
          <w:highlight w:val="none"/>
        </w:rPr>
        <w:t xml:space="preserve">满足磋商文件要求且最后报价最低的供应商的价格为磋商基准价，其商务报价分为满分</w:t>
      </w:r>
      <w:r>
        <w:rPr>
          <w:rFonts w:hint="eastAsia" w:ascii="Times New Roman" w:hAnsi="Times New Roman"/>
          <w:color w:val="auto"/>
          <w:sz w:val="24"/>
          <w:szCs w:val="24"/>
          <w:highlight w:val="none"/>
          <w:lang w:val="en-US" w:eastAsia="zh-CN"/>
        </w:rPr>
        <w:t xml:space="preserve">2</w:t>
      </w:r>
      <w:r>
        <w:rPr>
          <w:rFonts w:hint="eastAsia" w:ascii="Times New Roman" w:hAnsi="Times New Roman"/>
          <w:color w:val="auto"/>
          <w:sz w:val="24"/>
          <w:szCs w:val="24"/>
          <w:highlight w:val="none"/>
        </w:rPr>
        <w:t xml:space="preserve">0分。其他供应商的商务报价分统一按照下列公式计算：</w:t>
      </w:r>
      <w:r/>
    </w:p>
    <w:p>
      <w:pPr>
        <w:ind w:firstLine="482"/>
        <w:spacing w:line="360" w:lineRule="auto"/>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 xml:space="preserve">价格</w:t>
      </w:r>
      <w:r>
        <w:rPr>
          <w:rFonts w:hint="eastAsia" w:ascii="Times New Roman" w:hAnsi="Times New Roman"/>
          <w:b/>
          <w:color w:val="auto"/>
          <w:sz w:val="24"/>
          <w:szCs w:val="24"/>
          <w:highlight w:val="none"/>
        </w:rPr>
        <w:t xml:space="preserve">分=（磋商基准价/最后磋商报价）×价格权值×100</w:t>
      </w:r>
      <w:r/>
    </w:p>
    <w:p>
      <w:pPr>
        <w:ind w:firstLine="482"/>
        <w:spacing w:line="360" w:lineRule="auto"/>
        <w:rPr>
          <w:rFonts w:cs="宋体"/>
          <w:b/>
          <w:bCs/>
          <w:color w:val="auto"/>
          <w:sz w:val="24"/>
          <w:szCs w:val="24"/>
          <w:highlight w:val="none"/>
        </w:rPr>
      </w:pPr>
      <w:r>
        <w:rPr>
          <w:rFonts w:hint="eastAsia" w:cs="宋体"/>
          <w:b/>
          <w:bCs/>
          <w:color w:val="auto"/>
          <w:sz w:val="24"/>
          <w:szCs w:val="24"/>
          <w:highlight w:val="none"/>
        </w:rPr>
        <w:t xml:space="preserve">（三）政府采购政策功能落实</w:t>
      </w:r>
      <w:r/>
    </w:p>
    <w:p>
      <w:pPr>
        <w:ind w:firstLine="480"/>
        <w:spacing w:line="360" w:lineRule="auto"/>
        <w:rPr>
          <w:rFonts w:ascii="Times New Roman" w:hAnsi="Times New Roman"/>
          <w:b/>
          <w:color w:val="auto"/>
          <w:szCs w:val="24"/>
          <w:highlight w:val="none"/>
        </w:rPr>
      </w:pPr>
      <w:r>
        <w:rPr>
          <w:rFonts w:hint="eastAsia" w:cs="宋体"/>
          <w:color w:val="auto"/>
          <w:sz w:val="24"/>
          <w:szCs w:val="24"/>
          <w:highlight w:val="none"/>
        </w:rPr>
        <w:t xml:space="preserve">专门面向中小企业采购的项目或者采购包，不再执行价格评审优惠的扶持政策。</w:t>
      </w:r>
      <w:r/>
    </w:p>
    <w:p>
      <w:pPr>
        <w:ind w:firstLine="482"/>
        <w:spacing w:line="360" w:lineRule="auto"/>
        <w:rPr>
          <w:rFonts w:cs="宋体"/>
          <w:b/>
          <w:color w:val="auto"/>
          <w:sz w:val="24"/>
          <w:szCs w:val="24"/>
          <w:highlight w:val="none"/>
        </w:rPr>
      </w:pPr>
      <w:r>
        <w:rPr>
          <w:rFonts w:hint="eastAsia" w:cs="宋体"/>
          <w:b/>
          <w:color w:val="auto"/>
          <w:sz w:val="24"/>
          <w:szCs w:val="24"/>
          <w:highlight w:val="none"/>
        </w:rPr>
        <w:t xml:space="preserve">七、出现下列情形之一的，作无效标处理</w:t>
      </w:r>
      <w:r/>
    </w:p>
    <w:p>
      <w:pPr>
        <w:ind w:firstLine="480"/>
        <w:spacing w:line="360" w:lineRule="auto"/>
        <w:rPr>
          <w:rFonts w:cs="宋体"/>
          <w:color w:val="auto"/>
          <w:sz w:val="24"/>
          <w:szCs w:val="24"/>
          <w:highlight w:val="none"/>
        </w:rPr>
      </w:pPr>
      <w:r>
        <w:rPr>
          <w:rFonts w:hint="eastAsia" w:cs="宋体"/>
          <w:color w:val="auto"/>
          <w:sz w:val="24"/>
          <w:szCs w:val="24"/>
          <w:highlight w:val="none"/>
          <w:lang w:eastAsia="zh-CN"/>
        </w:rPr>
        <w:t xml:space="preserve">1.</w:t>
      </w:r>
      <w:r>
        <w:rPr>
          <w:rFonts w:hint="eastAsia" w:cs="宋体"/>
          <w:color w:val="auto"/>
          <w:sz w:val="24"/>
          <w:szCs w:val="24"/>
          <w:highlight w:val="none"/>
        </w:rPr>
        <w:t xml:space="preserve">响应文件未按规定要求密封（加密）、签署、盖章及主要资料不齐全的；</w:t>
      </w:r>
      <w:r/>
    </w:p>
    <w:p>
      <w:pPr>
        <w:ind w:firstLine="480"/>
        <w:spacing w:line="360" w:lineRule="auto"/>
        <w:rPr>
          <w:rFonts w:cs="宋体"/>
          <w:color w:val="auto"/>
          <w:sz w:val="24"/>
          <w:szCs w:val="24"/>
          <w:highlight w:val="none"/>
        </w:rPr>
      </w:pPr>
      <w:r>
        <w:rPr>
          <w:rFonts w:hint="eastAsia" w:cs="宋体"/>
          <w:color w:val="auto"/>
          <w:sz w:val="24"/>
          <w:szCs w:val="24"/>
          <w:highlight w:val="none"/>
          <w:lang w:eastAsia="zh-CN"/>
        </w:rPr>
        <w:t xml:space="preserve">2.</w:t>
      </w:r>
      <w:r>
        <w:rPr>
          <w:rFonts w:hint="eastAsia" w:cs="宋体"/>
          <w:color w:val="auto"/>
          <w:sz w:val="24"/>
          <w:szCs w:val="24"/>
          <w:highlight w:val="none"/>
        </w:rPr>
        <w:t xml:space="preserve">响应文件的资料有虚报或者谎报的；</w:t>
      </w:r>
      <w:r/>
    </w:p>
    <w:p>
      <w:pPr>
        <w:ind w:firstLine="480"/>
        <w:spacing w:line="360" w:lineRule="auto"/>
        <w:rPr>
          <w:rFonts w:cs="宋体"/>
          <w:color w:val="auto"/>
          <w:sz w:val="24"/>
          <w:szCs w:val="24"/>
          <w:highlight w:val="none"/>
        </w:rPr>
      </w:pPr>
      <w:r>
        <w:rPr>
          <w:rFonts w:hint="eastAsia" w:cs="宋体"/>
          <w:color w:val="auto"/>
          <w:sz w:val="24"/>
          <w:szCs w:val="24"/>
          <w:highlight w:val="none"/>
          <w:lang w:eastAsia="zh-CN"/>
        </w:rPr>
        <w:t xml:space="preserve">3.</w:t>
      </w:r>
      <w:r>
        <w:rPr>
          <w:rFonts w:hint="eastAsia" w:cs="宋体"/>
          <w:color w:val="auto"/>
          <w:sz w:val="24"/>
          <w:szCs w:val="24"/>
          <w:highlight w:val="none"/>
        </w:rPr>
        <w:t xml:space="preserve">响应文件中资格审查文件及技术响应文件出现磋商报价的内容；</w:t>
      </w:r>
      <w:r/>
    </w:p>
    <w:p>
      <w:pPr>
        <w:ind w:firstLine="480"/>
        <w:spacing w:line="360" w:lineRule="auto"/>
        <w:rPr>
          <w:rFonts w:cs="宋体"/>
          <w:color w:val="auto"/>
          <w:sz w:val="24"/>
          <w:szCs w:val="24"/>
          <w:highlight w:val="none"/>
        </w:rPr>
      </w:pPr>
      <w:r>
        <w:rPr>
          <w:rFonts w:hint="eastAsia" w:cs="宋体"/>
          <w:color w:val="auto"/>
          <w:sz w:val="24"/>
          <w:szCs w:val="24"/>
          <w:highlight w:val="none"/>
          <w:lang w:eastAsia="zh-CN"/>
        </w:rPr>
        <w:t xml:space="preserve">4.</w:t>
      </w:r>
      <w:r>
        <w:rPr>
          <w:rFonts w:hint="eastAsia" w:cs="宋体"/>
          <w:color w:val="auto"/>
          <w:sz w:val="24"/>
          <w:szCs w:val="24"/>
          <w:highlight w:val="none"/>
        </w:rPr>
        <w:t xml:space="preserve">不具备磋商文件规定的资格要求的；</w:t>
      </w:r>
      <w:r/>
    </w:p>
    <w:p>
      <w:pPr>
        <w:ind w:firstLine="480"/>
        <w:spacing w:line="360" w:lineRule="auto"/>
        <w:rPr>
          <w:rFonts w:cs="宋体"/>
          <w:color w:val="auto"/>
          <w:sz w:val="24"/>
          <w:szCs w:val="24"/>
          <w:highlight w:val="none"/>
        </w:rPr>
      </w:pPr>
      <w:r>
        <w:rPr>
          <w:rFonts w:hint="eastAsia" w:cs="宋体"/>
          <w:color w:val="auto"/>
          <w:sz w:val="24"/>
          <w:szCs w:val="24"/>
          <w:highlight w:val="none"/>
          <w:lang w:eastAsia="zh-CN"/>
        </w:rPr>
        <w:t xml:space="preserve">5.</w:t>
      </w:r>
      <w:r>
        <w:rPr>
          <w:rFonts w:hint="eastAsia" w:cs="宋体"/>
          <w:color w:val="auto"/>
          <w:sz w:val="24"/>
          <w:szCs w:val="24"/>
          <w:highlight w:val="none"/>
        </w:rPr>
        <w:t xml:space="preserve">响应文件有重大漏项或重大不合理的；</w:t>
      </w:r>
      <w:r/>
    </w:p>
    <w:p>
      <w:pPr>
        <w:ind w:firstLine="480"/>
        <w:spacing w:line="360" w:lineRule="auto"/>
        <w:rPr>
          <w:rFonts w:cs="宋体"/>
          <w:color w:val="auto"/>
          <w:sz w:val="24"/>
          <w:szCs w:val="24"/>
          <w:highlight w:val="none"/>
        </w:rPr>
      </w:pPr>
      <w:r>
        <w:rPr>
          <w:rFonts w:hint="eastAsia" w:cs="宋体"/>
          <w:color w:val="auto"/>
          <w:sz w:val="24"/>
          <w:szCs w:val="24"/>
          <w:highlight w:val="none"/>
          <w:lang w:eastAsia="zh-CN"/>
        </w:rPr>
        <w:t xml:space="preserve">6.</w:t>
      </w:r>
      <w:r>
        <w:rPr>
          <w:rFonts w:hint="eastAsia" w:cs="宋体"/>
          <w:color w:val="auto"/>
          <w:sz w:val="24"/>
          <w:szCs w:val="24"/>
          <w:highlight w:val="none"/>
        </w:rPr>
        <w:t xml:space="preserve">项目技术、方案不满足项目需求中的要求，有重大偏离或保留的；</w:t>
      </w:r>
      <w:r/>
    </w:p>
    <w:p>
      <w:pPr>
        <w:ind w:firstLine="480"/>
        <w:spacing w:line="360" w:lineRule="auto"/>
        <w:rPr>
          <w:rFonts w:cs="宋体"/>
          <w:color w:val="auto"/>
          <w:sz w:val="24"/>
          <w:szCs w:val="24"/>
          <w:highlight w:val="none"/>
        </w:rPr>
      </w:pPr>
      <w:r>
        <w:rPr>
          <w:rFonts w:hint="eastAsia" w:cs="宋体"/>
          <w:color w:val="auto"/>
          <w:sz w:val="24"/>
          <w:szCs w:val="24"/>
          <w:highlight w:val="none"/>
          <w:lang w:eastAsia="zh-CN"/>
        </w:rPr>
        <w:t xml:space="preserve">7.</w:t>
      </w:r>
      <w:r>
        <w:rPr>
          <w:rFonts w:hint="eastAsia" w:cs="宋体"/>
          <w:color w:val="auto"/>
          <w:sz w:val="24"/>
          <w:szCs w:val="24"/>
          <w:highlight w:val="none"/>
        </w:rPr>
        <w:t xml:space="preserve">磋商响应报价高于最高限价；</w:t>
      </w:r>
      <w:r/>
    </w:p>
    <w:p>
      <w:pPr>
        <w:ind w:firstLine="480"/>
        <w:spacing w:line="360" w:lineRule="auto"/>
        <w:rPr>
          <w:rFonts w:cs="宋体"/>
          <w:color w:val="auto"/>
          <w:sz w:val="24"/>
          <w:szCs w:val="24"/>
          <w:highlight w:val="none"/>
        </w:rPr>
      </w:pPr>
      <w:r>
        <w:rPr>
          <w:rFonts w:hint="eastAsia" w:cs="宋体"/>
          <w:color w:val="auto"/>
          <w:sz w:val="24"/>
          <w:szCs w:val="24"/>
          <w:highlight w:val="none"/>
          <w:lang w:eastAsia="zh-CN"/>
        </w:rPr>
        <w:t xml:space="preserve">8.</w:t>
      </w:r>
      <w:r>
        <w:rPr>
          <w:rFonts w:hint="eastAsia" w:cs="宋体"/>
          <w:color w:val="auto"/>
          <w:sz w:val="24"/>
          <w:szCs w:val="24"/>
          <w:highlight w:val="none"/>
        </w:rPr>
        <w:t xml:space="preserve">被认定为低于成本报价磋商竞标的；</w:t>
      </w:r>
      <w:r/>
    </w:p>
    <w:p>
      <w:pPr>
        <w:ind w:firstLine="480"/>
        <w:spacing w:line="360" w:lineRule="auto"/>
        <w:rPr>
          <w:rFonts w:cs="宋体"/>
          <w:color w:val="auto"/>
          <w:sz w:val="24"/>
          <w:szCs w:val="24"/>
          <w:highlight w:val="none"/>
        </w:rPr>
      </w:pPr>
      <w:r>
        <w:rPr>
          <w:rFonts w:hint="eastAsia" w:cs="宋体"/>
          <w:color w:val="auto"/>
          <w:sz w:val="24"/>
          <w:szCs w:val="24"/>
          <w:highlight w:val="none"/>
          <w:lang w:eastAsia="zh-CN"/>
        </w:rPr>
        <w:t xml:space="preserve">9.</w:t>
      </w:r>
      <w:r>
        <w:rPr>
          <w:rFonts w:hint="eastAsia" w:cs="宋体"/>
          <w:color w:val="auto"/>
          <w:sz w:val="24"/>
          <w:szCs w:val="24"/>
          <w:highlight w:val="none"/>
        </w:rPr>
        <w:t xml:space="preserve">不符合</w:t>
      </w:r>
      <w:r>
        <w:rPr>
          <w:rFonts w:hint="eastAsia" w:cs="宋体"/>
          <w:color w:val="auto"/>
          <w:sz w:val="24"/>
          <w:szCs w:val="24"/>
          <w:highlight w:val="none"/>
          <w:lang w:eastAsia="zh-CN"/>
        </w:rPr>
        <w:t xml:space="preserve">法律法规</w:t>
      </w:r>
      <w:r>
        <w:rPr>
          <w:rFonts w:hint="eastAsia" w:cs="宋体"/>
          <w:color w:val="auto"/>
          <w:sz w:val="24"/>
          <w:szCs w:val="24"/>
          <w:highlight w:val="none"/>
        </w:rPr>
        <w:t xml:space="preserve">和磋商文件中规定的其他实质性响应要求的；</w:t>
      </w:r>
      <w:r/>
    </w:p>
    <w:p>
      <w:pPr>
        <w:ind w:firstLine="480"/>
        <w:spacing w:line="360" w:lineRule="auto"/>
        <w:rPr>
          <w:rFonts w:cs="宋体"/>
          <w:color w:val="auto"/>
          <w:sz w:val="24"/>
          <w:szCs w:val="24"/>
          <w:highlight w:val="none"/>
        </w:rPr>
      </w:pPr>
      <w:r>
        <w:rPr>
          <w:rFonts w:hint="eastAsia" w:cs="宋体"/>
          <w:color w:val="auto"/>
          <w:sz w:val="24"/>
          <w:szCs w:val="24"/>
          <w:highlight w:val="none"/>
          <w:lang w:eastAsia="zh-CN"/>
        </w:rPr>
        <w:t xml:space="preserve">10.</w:t>
      </w:r>
      <w:r>
        <w:rPr>
          <w:rFonts w:hint="eastAsia" w:cs="宋体"/>
          <w:color w:val="auto"/>
          <w:sz w:val="24"/>
          <w:szCs w:val="24"/>
          <w:highlight w:val="none"/>
        </w:rPr>
        <w:t xml:space="preserve">磋商小组依据法律法规可以认定为无效投标的其他情况；</w:t>
      </w:r>
      <w:r/>
    </w:p>
    <w:p>
      <w:pPr>
        <w:ind w:firstLine="480"/>
        <w:spacing w:line="360" w:lineRule="auto"/>
        <w:rPr>
          <w:rFonts w:cs="宋体"/>
          <w:color w:val="auto"/>
          <w:sz w:val="24"/>
          <w:szCs w:val="24"/>
          <w:highlight w:val="none"/>
        </w:rPr>
      </w:pPr>
      <w:r>
        <w:rPr>
          <w:rFonts w:hint="eastAsia" w:cs="宋体"/>
          <w:color w:val="auto"/>
          <w:sz w:val="24"/>
          <w:szCs w:val="24"/>
          <w:highlight w:val="none"/>
          <w:lang w:eastAsia="zh-CN"/>
        </w:rPr>
        <w:t xml:space="preserve">11.</w:t>
      </w:r>
      <w:r>
        <w:rPr>
          <w:rFonts w:hint="eastAsia" w:cs="宋体"/>
          <w:color w:val="auto"/>
          <w:sz w:val="24"/>
          <w:szCs w:val="24"/>
          <w:highlight w:val="none"/>
        </w:rPr>
        <w:t xml:space="preserve">要求提供样品的（如有）。</w:t>
      </w:r>
      <w:r/>
    </w:p>
    <w:p>
      <w:pPr>
        <w:ind w:firstLine="482"/>
        <w:spacing w:line="360" w:lineRule="auto"/>
        <w:rPr>
          <w:rFonts w:cs="宋体"/>
          <w:b/>
          <w:color w:val="auto"/>
          <w:sz w:val="24"/>
          <w:szCs w:val="24"/>
          <w:highlight w:val="none"/>
        </w:rPr>
      </w:pPr>
      <w:r>
        <w:rPr>
          <w:rFonts w:hint="eastAsia" w:cs="宋体"/>
          <w:b/>
          <w:color w:val="auto"/>
          <w:sz w:val="24"/>
          <w:szCs w:val="24"/>
          <w:highlight w:val="none"/>
        </w:rPr>
        <w:t xml:space="preserve">八、出现下列情形之一的，作废标处理</w:t>
      </w:r>
      <w:r/>
    </w:p>
    <w:p>
      <w:pPr>
        <w:ind w:firstLine="480"/>
        <w:spacing w:line="360" w:lineRule="auto"/>
        <w:rPr>
          <w:rFonts w:cs="宋体"/>
          <w:color w:val="auto"/>
          <w:sz w:val="24"/>
          <w:szCs w:val="24"/>
          <w:highlight w:val="none"/>
        </w:rPr>
      </w:pPr>
      <w:r>
        <w:rPr>
          <w:rFonts w:hint="eastAsia" w:cs="宋体"/>
          <w:color w:val="auto"/>
          <w:sz w:val="24"/>
          <w:szCs w:val="24"/>
          <w:highlight w:val="none"/>
          <w:lang w:eastAsia="zh-CN"/>
        </w:rPr>
        <w:t xml:space="preserve">1.</w:t>
      </w:r>
      <w:r>
        <w:rPr>
          <w:rFonts w:hint="eastAsia" w:cs="宋体"/>
          <w:color w:val="auto"/>
          <w:sz w:val="24"/>
          <w:szCs w:val="24"/>
          <w:highlight w:val="none"/>
        </w:rPr>
        <w:t xml:space="preserve">供应商的报价高于最高限价的，采购人不能接受的；</w:t>
      </w:r>
      <w:r/>
    </w:p>
    <w:p>
      <w:pPr>
        <w:ind w:firstLine="480"/>
        <w:spacing w:line="360" w:lineRule="auto"/>
        <w:rPr>
          <w:rFonts w:cs="宋体"/>
          <w:color w:val="auto"/>
          <w:sz w:val="24"/>
          <w:szCs w:val="24"/>
          <w:highlight w:val="none"/>
        </w:rPr>
      </w:pPr>
      <w:r>
        <w:rPr>
          <w:rFonts w:hint="eastAsia" w:cs="宋体"/>
          <w:color w:val="auto"/>
          <w:sz w:val="24"/>
          <w:szCs w:val="24"/>
          <w:highlight w:val="none"/>
          <w:lang w:eastAsia="zh-CN"/>
        </w:rPr>
        <w:t xml:space="preserve">2.</w:t>
      </w:r>
      <w:r>
        <w:rPr>
          <w:rFonts w:hint="eastAsia" w:cs="宋体"/>
          <w:color w:val="auto"/>
          <w:sz w:val="24"/>
          <w:szCs w:val="24"/>
          <w:highlight w:val="none"/>
        </w:rPr>
        <w:t xml:space="preserve">因情况变化，不再符合规定的竞争性磋商采购方式所适用情形的；</w:t>
      </w:r>
      <w:r/>
    </w:p>
    <w:p>
      <w:pPr>
        <w:ind w:firstLine="480"/>
        <w:spacing w:line="360" w:lineRule="auto"/>
        <w:rPr>
          <w:rFonts w:cs="宋体"/>
          <w:color w:val="auto"/>
          <w:sz w:val="24"/>
          <w:szCs w:val="24"/>
          <w:highlight w:val="none"/>
        </w:rPr>
      </w:pPr>
      <w:r>
        <w:rPr>
          <w:rFonts w:hint="eastAsia" w:cs="宋体"/>
          <w:color w:val="auto"/>
          <w:sz w:val="24"/>
          <w:szCs w:val="24"/>
          <w:highlight w:val="none"/>
          <w:lang w:eastAsia="zh-CN"/>
        </w:rPr>
        <w:t xml:space="preserve">3.</w:t>
      </w:r>
      <w:r>
        <w:rPr>
          <w:rFonts w:hint="eastAsia" w:cs="宋体"/>
          <w:color w:val="auto"/>
          <w:sz w:val="24"/>
          <w:szCs w:val="24"/>
          <w:highlight w:val="none"/>
        </w:rPr>
        <w:t xml:space="preserve">出现影响采购公正的违法、违规行为的；</w:t>
      </w:r>
      <w:r/>
    </w:p>
    <w:p>
      <w:pPr>
        <w:ind w:firstLine="480"/>
        <w:spacing w:line="360" w:lineRule="auto"/>
        <w:rPr>
          <w:rFonts w:cs="宋体"/>
          <w:color w:val="auto"/>
          <w:sz w:val="24"/>
          <w:szCs w:val="24"/>
          <w:highlight w:val="none"/>
        </w:rPr>
      </w:pPr>
      <w:r>
        <w:rPr>
          <w:rFonts w:hint="eastAsia" w:cs="宋体"/>
          <w:color w:val="auto"/>
          <w:sz w:val="24"/>
          <w:szCs w:val="24"/>
          <w:highlight w:val="none"/>
          <w:lang w:eastAsia="zh-CN"/>
        </w:rPr>
        <w:t xml:space="preserve">4.</w:t>
      </w:r>
      <w:r>
        <w:rPr>
          <w:rFonts w:hint="eastAsia" w:cs="宋体"/>
          <w:color w:val="auto"/>
          <w:sz w:val="24"/>
          <w:szCs w:val="24"/>
          <w:highlight w:val="none"/>
        </w:rPr>
        <w:t xml:space="preserve">因重大变故，采购任务取消的；</w:t>
      </w:r>
      <w:r/>
    </w:p>
    <w:p>
      <w:pPr>
        <w:ind w:firstLine="480"/>
        <w:spacing w:line="360" w:lineRule="auto"/>
        <w:rPr>
          <w:rFonts w:cs="宋体"/>
          <w:color w:val="auto"/>
          <w:sz w:val="24"/>
          <w:szCs w:val="24"/>
          <w:highlight w:val="none"/>
        </w:rPr>
      </w:pPr>
      <w:r>
        <w:rPr>
          <w:rFonts w:hint="eastAsia" w:cs="宋体"/>
          <w:color w:val="auto"/>
          <w:sz w:val="24"/>
          <w:szCs w:val="24"/>
          <w:highlight w:val="none"/>
          <w:lang w:eastAsia="zh-CN"/>
        </w:rPr>
        <w:t xml:space="preserve">5.</w:t>
      </w:r>
      <w:r>
        <w:rPr>
          <w:rFonts w:hint="eastAsia" w:cs="宋体"/>
          <w:color w:val="auto"/>
          <w:sz w:val="24"/>
          <w:szCs w:val="24"/>
          <w:highlight w:val="none"/>
        </w:rPr>
        <w:t xml:space="preserve">磋商小组依据法律法规可以认定为废标的其他情况。</w:t>
      </w:r>
      <w:r/>
    </w:p>
    <w:p>
      <w:pPr>
        <w:pStyle w:val="747"/>
        <w:ind w:firstLine="482"/>
        <w:jc w:val="both"/>
        <w:spacing w:before="0" w:beforeAutospacing="0" w:after="0" w:afterAutospacing="0" w:line="360" w:lineRule="auto"/>
        <w:shd w:val="clear" w:color="auto" w:fill="ffffff"/>
        <w:rPr>
          <w:rFonts w:ascii="Times New Roman" w:hAnsi="Times New Roman"/>
          <w:b/>
          <w:bCs/>
          <w:color w:val="auto"/>
          <w:highlight w:val="none"/>
          <w:shd w:val="clear" w:color="auto" w:fill="ffffff"/>
        </w:rPr>
      </w:pPr>
      <w:r>
        <w:rPr>
          <w:rFonts w:hint="eastAsia" w:ascii="Times New Roman" w:hAnsi="Times New Roman"/>
          <w:b/>
          <w:bCs/>
          <w:color w:val="auto"/>
          <w:highlight w:val="none"/>
          <w:shd w:val="clear" w:color="auto" w:fill="ffffff"/>
        </w:rPr>
        <w:t xml:space="preserve">九、出现下列情形之一的，采购人或采购代理机构应当终止竞争性磋商采购活动，发布项目终止公告并说明原因，重新开展采购活动：</w:t>
      </w:r>
      <w:r/>
    </w:p>
    <w:p>
      <w:pPr>
        <w:ind w:firstLine="480"/>
        <w:spacing w:line="360" w:lineRule="auto"/>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1.</w:t>
      </w:r>
      <w:r>
        <w:rPr>
          <w:rFonts w:hint="eastAsia" w:ascii="Times New Roman" w:hAnsi="Times New Roman" w:cs="宋体"/>
          <w:color w:val="auto"/>
          <w:sz w:val="24"/>
          <w:szCs w:val="24"/>
          <w:highlight w:val="none"/>
        </w:rPr>
        <w:t xml:space="preserve">在采购过程中符合要求的供应商或者报价未超过采购最高限价的供应商不足3家的；</w:t>
      </w:r>
      <w:r/>
    </w:p>
    <w:p>
      <w:pPr>
        <w:ind w:firstLine="480"/>
        <w:spacing w:line="360" w:lineRule="auto"/>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2.</w:t>
      </w:r>
      <w:r>
        <w:rPr>
          <w:rFonts w:hint="eastAsia" w:ascii="Times New Roman" w:hAnsi="Times New Roman" w:cs="宋体"/>
          <w:color w:val="auto"/>
          <w:sz w:val="24"/>
          <w:szCs w:val="24"/>
          <w:highlight w:val="none"/>
        </w:rPr>
        <w:t xml:space="preserve">在苏采云系统规定时间内成功解密电子响应文件的供应商不足3家的。</w:t>
      </w:r>
      <w:r/>
    </w:p>
    <w:p>
      <w:pPr>
        <w:ind w:firstLine="480"/>
        <w:spacing w:line="360" w:lineRule="auto"/>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3.</w:t>
      </w:r>
      <w:r>
        <w:rPr>
          <w:rFonts w:hint="eastAsia" w:ascii="Times New Roman" w:hAnsi="Times New Roman" w:cs="宋体"/>
          <w:color w:val="auto"/>
          <w:sz w:val="24"/>
          <w:szCs w:val="24"/>
          <w:highlight w:val="none"/>
        </w:rPr>
        <w:t xml:space="preserve">因情况变化，不再符合规定的竞争性磋商采购方式所适用情形的；</w:t>
      </w:r>
      <w:r/>
    </w:p>
    <w:p>
      <w:pPr>
        <w:ind w:firstLine="480"/>
        <w:spacing w:line="360" w:lineRule="auto"/>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4.</w:t>
      </w:r>
      <w:r>
        <w:rPr>
          <w:rFonts w:hint="eastAsia" w:ascii="Times New Roman" w:hAnsi="Times New Roman" w:cs="宋体"/>
          <w:color w:val="auto"/>
          <w:sz w:val="24"/>
          <w:szCs w:val="24"/>
          <w:highlight w:val="none"/>
        </w:rPr>
        <w:t xml:space="preserve">出现影响采购公正的违法、违规行为的；</w:t>
      </w:r>
      <w:r/>
    </w:p>
    <w:p>
      <w:pPr>
        <w:ind w:firstLine="480"/>
        <w:spacing w:line="360" w:lineRule="auto"/>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5.</w:t>
      </w:r>
      <w:r>
        <w:rPr>
          <w:rFonts w:hint="eastAsia" w:ascii="Times New Roman" w:hAnsi="Times New Roman" w:cs="宋体"/>
          <w:color w:val="auto"/>
          <w:sz w:val="24"/>
          <w:szCs w:val="24"/>
          <w:highlight w:val="none"/>
        </w:rPr>
        <w:t xml:space="preserve">因系统故障原因造成磋商无法继续进行的。</w:t>
      </w:r>
      <w:r/>
    </w:p>
    <w:p>
      <w:pPr>
        <w:jc w:val="center"/>
        <w:keepNext/>
        <w:spacing w:line="360" w:lineRule="auto"/>
        <w:rPr>
          <w:rFonts w:ascii="黑体" w:hAnsi="Times New Roman" w:eastAsia="黑体"/>
          <w:bCs/>
          <w:color w:val="auto"/>
          <w:sz w:val="44"/>
          <w:szCs w:val="28"/>
          <w:highlight w:val="none"/>
        </w:rPr>
        <w:outlineLvl w:val="0"/>
      </w:pPr>
      <w:r>
        <w:rPr>
          <w:rFonts w:ascii="黑体" w:hAnsi="Times New Roman" w:eastAsia="黑体"/>
          <w:bCs/>
          <w:color w:val="auto"/>
          <w:sz w:val="44"/>
          <w:szCs w:val="28"/>
          <w:highlight w:val="none"/>
        </w:rPr>
        <w:br w:type="page" w:clear="all"/>
      </w:r>
      <w:r>
        <w:rPr>
          <w:rFonts w:hint="eastAsia" w:ascii="黑体" w:hAnsi="Times New Roman" w:eastAsia="黑体"/>
          <w:bCs/>
          <w:color w:val="auto"/>
          <w:sz w:val="44"/>
          <w:szCs w:val="28"/>
          <w:highlight w:val="none"/>
        </w:rPr>
        <w:t xml:space="preserve">第六章  </w:t>
      </w:r>
      <w:bookmarkEnd w:id="161"/>
      <w:r/>
      <w:bookmarkEnd w:id="162"/>
      <w:r/>
      <w:bookmarkEnd w:id="163"/>
      <w:r>
        <w:rPr>
          <w:rFonts w:hint="eastAsia" w:ascii="黑体" w:hAnsi="Times New Roman" w:eastAsia="黑体"/>
          <w:bCs/>
          <w:color w:val="auto"/>
          <w:sz w:val="44"/>
          <w:szCs w:val="28"/>
          <w:highlight w:val="none"/>
        </w:rPr>
        <w:t xml:space="preserve">响应文件格式</w:t>
      </w:r>
      <w:r/>
    </w:p>
    <w:p>
      <w:pPr>
        <w:jc w:val="center"/>
        <w:spacing w:line="360" w:lineRule="auto"/>
        <w:rPr>
          <w:rFonts w:hint="eastAsia" w:ascii="宋体" w:hAnsi="宋体"/>
          <w:b/>
          <w:color w:val="auto"/>
          <w:sz w:val="72"/>
          <w:szCs w:val="21"/>
          <w:highlight w:val="none"/>
        </w:rPr>
      </w:pPr>
      <w:r/>
      <w:bookmarkStart w:id="164" w:name="_Hlt26955039"/>
      <w:r/>
      <w:bookmarkEnd w:id="164"/>
      <w:r/>
      <w:bookmarkStart w:id="165" w:name="_Hlt26671244"/>
      <w:r/>
      <w:bookmarkEnd w:id="165"/>
      <w:r/>
      <w:bookmarkStart w:id="166" w:name="_Toc26554094"/>
      <w:r/>
      <w:bookmarkStart w:id="167" w:name="_Toc120614282"/>
      <w:r/>
      <w:bookmarkStart w:id="168" w:name="_Toc49090576"/>
      <w:r/>
      <w:r/>
    </w:p>
    <w:p>
      <w:pPr>
        <w:jc w:val="center"/>
        <w:spacing w:line="360" w:lineRule="auto"/>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spacing w:line="36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spacing w:line="36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采 购 编 号：</w:t>
      </w:r>
      <w:r>
        <w:rPr>
          <w:rFonts w:hint="eastAsia" w:ascii="宋体" w:hAnsi="宋体"/>
          <w:b/>
          <w:color w:val="auto"/>
          <w:sz w:val="36"/>
          <w:szCs w:val="21"/>
          <w:highlight w:val="none"/>
          <w:u w:val="single"/>
        </w:rPr>
        <w:t xml:space="preserve">               </w:t>
      </w:r>
      <w:r/>
    </w:p>
    <w:p>
      <w:pPr>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 </w:t>
      </w:r>
      <w:r>
        <w:rPr>
          <w:rFonts w:ascii="宋体" w:hAnsi="宋体"/>
          <w:b/>
          <w:color w:val="auto"/>
          <w:sz w:val="36"/>
          <w:szCs w:val="21"/>
          <w:highlight w:val="none"/>
          <w:u w:val="single"/>
        </w:rPr>
        <w:t xml:space="preserve">              </w:t>
      </w:r>
      <w:r/>
    </w:p>
    <w:p>
      <w:pPr>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1084"/>
        <w:spacing w:line="360" w:lineRule="auto"/>
        <w:rPr>
          <w:rFonts w:hint="eastAsia" w:ascii="宋体" w:hAnsi="宋体"/>
          <w:b/>
          <w:bCs/>
          <w:color w:val="auto"/>
          <w:sz w:val="32"/>
          <w:szCs w:val="32"/>
          <w:highlight w:val="none"/>
        </w:rPr>
      </w:pPr>
      <w:r>
        <w:rPr>
          <w:rFonts w:ascii="宋体" w:hAnsi="宋体"/>
          <w:b/>
          <w:color w:val="auto"/>
          <w:sz w:val="36"/>
          <w:szCs w:val="21"/>
          <w:highlight w:val="none"/>
          <w:u w:val="single"/>
        </w:rPr>
        <w:br w:type="page" w:clear="all"/>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响应文件目录</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ascii="Times New Roman" w:hAnsi="Times New Roman" w:eastAsia="黑体"/>
          <w:b/>
          <w:color w:val="auto"/>
          <w:sz w:val="32"/>
          <w:szCs w:val="24"/>
          <w:highlight w:val="none"/>
        </w:rPr>
      </w:pPr>
      <w:r>
        <w:rPr>
          <w:rFonts w:hint="eastAsia" w:ascii="Times New Roman" w:hAnsi="Times New Roman" w:eastAsia="黑体"/>
          <w:b/>
          <w:color w:val="auto"/>
          <w:sz w:val="32"/>
          <w:szCs w:val="24"/>
          <w:highlight w:val="none"/>
        </w:rPr>
        <w:t xml:space="preserve">一、响应文件格式</w:t>
      </w:r>
      <w:r/>
    </w:p>
    <w:p>
      <w:pPr>
        <w:spacing w:line="500" w:lineRule="exact"/>
        <w:rPr>
          <w:rFonts w:ascii="宋体" w:hAnsi="Times New Roman"/>
          <w:color w:val="auto"/>
          <w:sz w:val="24"/>
          <w:szCs w:val="24"/>
          <w:highlight w:val="none"/>
        </w:rPr>
      </w:pPr>
      <w:r>
        <w:rPr>
          <w:rFonts w:hint="eastAsia" w:ascii="宋体" w:hAnsi="Times New Roman"/>
          <w:color w:val="auto"/>
          <w:sz w:val="24"/>
          <w:szCs w:val="24"/>
          <w:highlight w:val="none"/>
        </w:rPr>
        <w:t xml:space="preserve">格式一：磋商响应函</w:t>
      </w:r>
      <w:r/>
    </w:p>
    <w:p>
      <w:pPr>
        <w:spacing w:line="500" w:lineRule="exact"/>
        <w:rPr>
          <w:rFonts w:ascii="宋体" w:hAnsi="Times New Roman"/>
          <w:color w:val="auto"/>
          <w:sz w:val="24"/>
          <w:szCs w:val="24"/>
          <w:highlight w:val="none"/>
        </w:rPr>
      </w:pPr>
      <w:r>
        <w:rPr>
          <w:rFonts w:hint="eastAsia" w:ascii="宋体" w:hAnsi="Times New Roman"/>
          <w:color w:val="auto"/>
          <w:sz w:val="24"/>
          <w:szCs w:val="24"/>
          <w:highlight w:val="none"/>
        </w:rPr>
        <w:t xml:space="preserve">格式二：报价一览表</w:t>
      </w:r>
      <w:r/>
    </w:p>
    <w:p>
      <w:pPr>
        <w:spacing w:line="500" w:lineRule="exact"/>
        <w:rPr>
          <w:rFonts w:ascii="宋体" w:hAnsi="Times New Roman"/>
          <w:color w:val="auto"/>
          <w:sz w:val="24"/>
          <w:szCs w:val="24"/>
          <w:highlight w:val="none"/>
        </w:rPr>
      </w:pPr>
      <w:r>
        <w:rPr>
          <w:rFonts w:hint="eastAsia" w:ascii="宋体" w:hAnsi="Times New Roman"/>
          <w:color w:val="auto"/>
          <w:sz w:val="24"/>
          <w:szCs w:val="24"/>
          <w:highlight w:val="none"/>
        </w:rPr>
        <w:t xml:space="preserve">格式三：分项报价表</w:t>
      </w:r>
      <w:r/>
    </w:p>
    <w:p>
      <w:pPr>
        <w:spacing w:line="500" w:lineRule="exact"/>
        <w:rPr>
          <w:rFonts w:ascii="宋体" w:hAnsi="Times New Roman"/>
          <w:color w:val="auto"/>
          <w:sz w:val="24"/>
          <w:szCs w:val="24"/>
          <w:highlight w:val="none"/>
        </w:rPr>
      </w:pPr>
      <w:r>
        <w:rPr>
          <w:rFonts w:hint="eastAsia" w:ascii="宋体" w:hAnsi="Times New Roman"/>
          <w:color w:val="auto"/>
          <w:sz w:val="24"/>
          <w:szCs w:val="24"/>
          <w:highlight w:val="none"/>
        </w:rPr>
        <w:t xml:space="preserve">格式四：项目需求偏离表</w:t>
      </w:r>
      <w:r/>
    </w:p>
    <w:p>
      <w:pPr>
        <w:spacing w:line="500" w:lineRule="exact"/>
        <w:rPr>
          <w:rFonts w:ascii="宋体" w:hAnsi="Times New Roman"/>
          <w:color w:val="auto"/>
          <w:sz w:val="24"/>
          <w:szCs w:val="24"/>
          <w:highlight w:val="none"/>
        </w:rPr>
      </w:pPr>
      <w:r>
        <w:rPr>
          <w:rFonts w:hint="eastAsia" w:ascii="宋体" w:hAnsi="Times New Roman"/>
          <w:color w:val="auto"/>
          <w:sz w:val="24"/>
          <w:szCs w:val="24"/>
          <w:highlight w:val="none"/>
        </w:rPr>
        <w:t xml:space="preserve">格式五：业绩表</w:t>
      </w:r>
      <w:r/>
    </w:p>
    <w:p>
      <w:pPr>
        <w:spacing w:line="500" w:lineRule="exact"/>
        <w:rPr>
          <w:rFonts w:ascii="宋体" w:hAnsi="Times New Roman"/>
          <w:color w:val="auto"/>
          <w:sz w:val="24"/>
          <w:szCs w:val="24"/>
          <w:highlight w:val="none"/>
        </w:rPr>
      </w:pPr>
      <w:r>
        <w:rPr>
          <w:rFonts w:hint="eastAsia" w:ascii="宋体" w:hAnsi="Times New Roman"/>
          <w:color w:val="auto"/>
          <w:sz w:val="24"/>
          <w:szCs w:val="24"/>
          <w:highlight w:val="none"/>
        </w:rPr>
        <w:t xml:space="preserve">格式六：中小企业声明函</w:t>
      </w:r>
      <w:r/>
    </w:p>
    <w:p>
      <w:pPr>
        <w:spacing w:line="500" w:lineRule="exact"/>
        <w:rPr>
          <w:rFonts w:ascii="宋体" w:hAnsi="Times New Roman"/>
          <w:color w:val="auto"/>
          <w:sz w:val="24"/>
          <w:szCs w:val="24"/>
          <w:highlight w:val="none"/>
        </w:rPr>
      </w:pPr>
      <w:r>
        <w:rPr>
          <w:rFonts w:hint="eastAsia" w:ascii="宋体" w:hAnsi="Times New Roman"/>
          <w:color w:val="auto"/>
          <w:sz w:val="24"/>
          <w:szCs w:val="24"/>
          <w:highlight w:val="none"/>
        </w:rPr>
        <w:t xml:space="preserve">格式七：其他声明函</w:t>
      </w:r>
      <w:r/>
    </w:p>
    <w:p>
      <w:pPr>
        <w:spacing w:line="500" w:lineRule="exact"/>
        <w:rPr>
          <w:rFonts w:ascii="宋体" w:hAnsi="Times New Roman"/>
          <w:color w:val="auto"/>
          <w:sz w:val="24"/>
          <w:szCs w:val="24"/>
          <w:highlight w:val="none"/>
        </w:rPr>
      </w:pPr>
      <w:r>
        <w:rPr>
          <w:rFonts w:hint="eastAsia" w:ascii="宋体" w:hAnsi="Times New Roman"/>
          <w:color w:val="auto"/>
          <w:sz w:val="24"/>
          <w:szCs w:val="24"/>
          <w:highlight w:val="none"/>
        </w:rPr>
        <w:t xml:space="preserve">格式八：</w:t>
      </w:r>
      <w:bookmarkStart w:id="169" w:name="_Hlk142399845"/>
      <w:r>
        <w:rPr>
          <w:rFonts w:hint="eastAsia" w:ascii="宋体" w:hAnsi="Times New Roman"/>
          <w:color w:val="auto"/>
          <w:sz w:val="24"/>
          <w:szCs w:val="24"/>
          <w:highlight w:val="none"/>
        </w:rPr>
        <w:t xml:space="preserve">法定代表人授权书</w:t>
      </w:r>
      <w:bookmarkEnd w:id="169"/>
      <w:r/>
      <w:bookmarkEnd w:id="166"/>
      <w:bookmarkEnd w:id="167"/>
      <w:bookmarkEnd w:id="168"/>
      <w:r/>
    </w:p>
    <w:p>
      <w:pPr>
        <w:spacing w:line="500" w:lineRule="exact"/>
        <w:rPr>
          <w:rFonts w:ascii="宋体" w:hAnsi="Times New Roman"/>
          <w:color w:val="auto"/>
          <w:sz w:val="24"/>
          <w:szCs w:val="24"/>
          <w:highlight w:val="none"/>
        </w:rPr>
      </w:pPr>
      <w:r/>
      <w:bookmarkStart w:id="170" w:name="_Toc120614284"/>
      <w:r>
        <w:rPr>
          <w:rFonts w:hint="eastAsia" w:ascii="宋体" w:hAnsi="Times New Roman"/>
          <w:color w:val="auto"/>
          <w:sz w:val="24"/>
          <w:szCs w:val="24"/>
          <w:highlight w:val="none"/>
        </w:rPr>
        <w:t xml:space="preserve">格式九：具备履行合同所必需的设备和专业技术能力的书面声明</w:t>
      </w:r>
      <w:r/>
    </w:p>
    <w:p>
      <w:pPr>
        <w:spacing w:line="500" w:lineRule="exact"/>
        <w:rPr>
          <w:rFonts w:hint="eastAsia" w:ascii="宋体" w:hAnsi="Times New Roman"/>
          <w:color w:val="auto"/>
          <w:sz w:val="24"/>
          <w:szCs w:val="24"/>
          <w:highlight w:val="none"/>
        </w:rPr>
      </w:pPr>
      <w:r>
        <w:rPr>
          <w:rFonts w:hint="eastAsia" w:ascii="宋体" w:hAnsi="Times New Roman"/>
          <w:color w:val="auto"/>
          <w:sz w:val="24"/>
          <w:szCs w:val="24"/>
          <w:highlight w:val="none"/>
        </w:rPr>
        <w:t xml:space="preserve">格式十：参加政府采购活动前 3 年内在经营活动中没有重大违法记录的书面声明</w:t>
      </w:r>
      <w:r/>
    </w:p>
    <w:p>
      <w:pP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360" w:lineRule="auto"/>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spacing w:line="360" w:lineRule="auto"/>
        <w:rPr>
          <w:rFonts w:ascii="Times New Roman" w:hAnsi="Times New Roman"/>
          <w:i/>
          <w:color w:val="auto"/>
          <w:sz w:val="24"/>
          <w:szCs w:val="24"/>
          <w:highlight w:val="none"/>
          <w:u w:val="single"/>
          <w:lang w:val="zh-CN"/>
        </w:rPr>
      </w:pPr>
      <w:r>
        <w:rPr>
          <w:rFonts w:ascii="Times New Roman" w:hAnsi="Times New Roman"/>
          <w:i/>
          <w:color w:val="auto"/>
          <w:sz w:val="24"/>
          <w:szCs w:val="24"/>
          <w:highlight w:val="none"/>
          <w:u w:val="single"/>
          <w:lang w:val="zh-CN"/>
        </w:rPr>
      </w:r>
      <w:r/>
    </w:p>
    <w:p>
      <w:pPr>
        <w:spacing w:line="360" w:lineRule="auto"/>
        <w:rPr>
          <w:rFonts w:ascii="Times New Roman" w:hAnsi="Times New Roman"/>
          <w:color w:val="auto"/>
          <w:szCs w:val="21"/>
          <w:highlight w:val="none"/>
          <w:lang w:val="zh-CN"/>
        </w:rPr>
      </w:pPr>
      <w:r>
        <w:rPr>
          <w:rFonts w:ascii="Times New Roman" w:hAnsi="Times New Roman"/>
          <w:color w:val="auto"/>
          <w:szCs w:val="21"/>
          <w:highlight w:val="none"/>
          <w:lang w:val="zh-CN"/>
        </w:rPr>
      </w:r>
      <w:r/>
    </w:p>
    <w:p>
      <w:pPr>
        <w:jc w:val="center"/>
        <w:rPr>
          <w:rFonts w:ascii="宋体" w:hAnsi="Times New Roman"/>
          <w:color w:val="auto"/>
          <w:szCs w:val="21"/>
          <w:highlight w:val="none"/>
        </w:rPr>
      </w:pPr>
      <w:r>
        <w:rPr>
          <w:rFonts w:ascii="宋体" w:hAnsi="宋体" w:eastAsia="幼圆" w:cs="Arial"/>
          <w:b/>
          <w:color w:val="auto"/>
          <w:sz w:val="24"/>
          <w:szCs w:val="44"/>
          <w:highlight w:val="none"/>
        </w:rPr>
        <w:br w:type="page" w:clear="all"/>
      </w:r>
      <w:r/>
    </w:p>
    <w:p>
      <w:pPr>
        <w:jc w:val="left"/>
        <w:keepLines/>
        <w:keepNext/>
        <w:spacing w:before="260" w:after="260" w:line="360" w:lineRule="auto"/>
        <w:rPr>
          <w:rFonts w:ascii="宋体" w:hAnsi="Times New Roman"/>
          <w:color w:val="auto"/>
          <w:sz w:val="24"/>
          <w:szCs w:val="24"/>
          <w:highlight w:val="none"/>
        </w:rPr>
        <w:outlineLvl w:val="1"/>
      </w:pPr>
      <w:r>
        <w:rPr>
          <w:rFonts w:hint="eastAsia" w:ascii="宋体" w:hAnsi="Times New Roman"/>
          <w:color w:val="auto"/>
          <w:sz w:val="24"/>
          <w:szCs w:val="24"/>
          <w:highlight w:val="none"/>
        </w:rPr>
        <w:t xml:space="preserve">格式一 </w:t>
      </w:r>
      <w:r>
        <w:rPr>
          <w:rFonts w:ascii="宋体" w:hAnsi="Times New Roman"/>
          <w:color w:val="auto"/>
          <w:sz w:val="24"/>
          <w:szCs w:val="24"/>
          <w:highlight w:val="none"/>
        </w:rPr>
        <w:t xml:space="preserve">                     </w:t>
      </w:r>
      <w:r>
        <w:rPr>
          <w:rFonts w:hint="eastAsia" w:ascii="黑体" w:hAnsi="黑体" w:eastAsia="黑体"/>
          <w:b/>
          <w:i/>
          <w:color w:val="auto"/>
          <w:sz w:val="32"/>
          <w:szCs w:val="32"/>
          <w:highlight w:val="none"/>
          <w:u w:val="single"/>
        </w:rPr>
        <w:t xml:space="preserve">磋商响应函</w:t>
      </w:r>
      <w:r/>
    </w:p>
    <w:p>
      <w:pPr>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致：江苏弘业国际技术工程有限公司</w:t>
      </w:r>
      <w:r/>
    </w:p>
    <w:p>
      <w:pPr>
        <w:ind w:firstLine="480"/>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根据贵方的项目编号为</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 xml:space="preserve">磋商文件，正式授权下述签字人_________________(姓名)代表我方______________（供应商的名称），全权处理本次项目磋商的有关事宜。</w:t>
      </w:r>
      <w:r/>
    </w:p>
    <w:p>
      <w:pPr>
        <w:ind w:firstLine="480"/>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1.按磋商文件规定的各项要求，向买方提供所需货物、服务（包含与货物相关的服务及与服务相关的货物）。</w:t>
      </w:r>
      <w:r/>
    </w:p>
    <w:p>
      <w:pPr>
        <w:ind w:firstLine="480"/>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0"/>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4.</w:t>
      </w:r>
      <w:bookmarkStart w:id="171" w:name="_Hlk142338464"/>
      <w:r>
        <w:rPr>
          <w:rFonts w:hint="eastAsia" w:ascii="宋体" w:hAnsi="宋体"/>
          <w:color w:val="auto"/>
          <w:sz w:val="24"/>
          <w:szCs w:val="21"/>
          <w:highlight w:val="none"/>
        </w:rPr>
        <w:t xml:space="preserve">本报价文件的有效期为从报价截止日期起计算的</w:t>
      </w:r>
      <w:r>
        <w:rPr>
          <w:rFonts w:hint="eastAsia" w:ascii="宋体" w:hAnsi="宋体"/>
          <w:color w:val="auto"/>
          <w:sz w:val="24"/>
          <w:szCs w:val="21"/>
          <w:highlight w:val="none"/>
          <w:u w:val="single"/>
          <w:lang w:val="en-US" w:eastAsia="zh-CN"/>
        </w:rPr>
        <w:t xml:space="preserve">6</w:t>
      </w:r>
      <w:r>
        <w:rPr>
          <w:rFonts w:ascii="宋体" w:hAnsi="宋体"/>
          <w:color w:val="auto"/>
          <w:sz w:val="24"/>
          <w:szCs w:val="21"/>
          <w:highlight w:val="none"/>
          <w:u w:val="single"/>
        </w:rPr>
        <w:t xml:space="preserve">0</w:t>
      </w:r>
      <w:r>
        <w:rPr>
          <w:rFonts w:hint="eastAsia" w:ascii="宋体" w:hAnsi="宋体"/>
          <w:color w:val="auto"/>
          <w:sz w:val="24"/>
          <w:szCs w:val="21"/>
          <w:highlight w:val="none"/>
        </w:rPr>
        <w:t xml:space="preserve">日,在此期间,本报价文件将始终对我们具有约束力,并可随时被接受。如果我们成交,本报价文件在此期间之后将继续保持有效。</w:t>
      </w:r>
      <w:r>
        <w:rPr>
          <w:rFonts w:ascii="宋体" w:hAnsi="宋体"/>
          <w:color w:val="auto"/>
          <w:sz w:val="24"/>
          <w:szCs w:val="21"/>
          <w:highlight w:val="none"/>
        </w:rPr>
        <w:t xml:space="preserve">一旦我方成交，我方将根据磋商文件的规定，严格履行合同，保证于承诺的时间内完成货物的启动、调试等服务，并交付采购人验收、使用。</w:t>
      </w:r>
      <w:bookmarkEnd w:id="171"/>
      <w:r/>
    </w:p>
    <w:p>
      <w:pPr>
        <w:ind w:firstLine="480"/>
        <w:jc w:val="left"/>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.我方与本磋商有关的正式通讯地址为：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户： </w:t>
      </w:r>
      <w:r/>
    </w:p>
    <w:p>
      <w:pPr>
        <w:ind w:left="420" w:firstLine="480"/>
        <w:jc w:val="left"/>
        <w:spacing w:line="420" w:lineRule="exact"/>
        <w:rPr>
          <w:rFonts w:hint="eastAsia" w:ascii="宋体" w:hAnsi="宋体"/>
          <w:color w:val="auto"/>
          <w:sz w:val="24"/>
          <w:szCs w:val="21"/>
          <w:highlight w:val="none"/>
        </w:rPr>
      </w:pPr>
      <w:r>
        <w:rPr>
          <w:rFonts w:hint="eastAsia" w:ascii="Arial" w:hAnsi="Arial"/>
          <w:color w:val="auto"/>
          <w:sz w:val="24"/>
          <w:szCs w:val="24"/>
          <w:highlight w:val="none"/>
        </w:rPr>
        <w:t xml:space="preserve">供应商名称：</w:t>
      </w:r>
      <w:r>
        <w:rPr>
          <w:rFonts w:hint="eastAsia" w:ascii="Arial" w:hAnsi="Arial"/>
          <w:color w:val="auto"/>
          <w:sz w:val="24"/>
          <w:szCs w:val="24"/>
          <w:highlight w:val="none"/>
          <w:u w:val="single"/>
        </w:rPr>
        <w:t xml:space="preserve"> </w:t>
      </w:r>
      <w:r>
        <w:rPr>
          <w:rFonts w:ascii="Arial" w:hAnsi="Arial"/>
          <w:color w:val="auto"/>
          <w:sz w:val="24"/>
          <w:szCs w:val="24"/>
          <w:highlight w:val="none"/>
          <w:u w:val="single"/>
        </w:rPr>
        <w:t xml:space="preserve">                    </w:t>
      </w:r>
      <w:r/>
    </w:p>
    <w:p>
      <w:pPr>
        <w:ind w:left="420" w:firstLine="420"/>
        <w:jc w:val="left"/>
        <w:spacing w:line="360" w:lineRule="auto"/>
        <w:rPr>
          <w:rFonts w:hint="eastAsia" w:ascii="宋体" w:hAnsi="宋体"/>
          <w:color w:val="auto"/>
          <w:sz w:val="24"/>
          <w:szCs w:val="21"/>
          <w:highlight w:val="none"/>
        </w:rPr>
      </w:pPr>
      <w:r>
        <w:rPr>
          <w:rFonts w:hint="eastAsia" w:ascii="宋体" w:hAnsi="宋体"/>
          <w:color w:val="auto"/>
          <w:szCs w:val="21"/>
          <w:highlight w:val="none"/>
        </w:rPr>
        <w:t xml:space="preserve">日           期：________年____月____日</w:t>
      </w:r>
      <w:r/>
    </w:p>
    <w:p>
      <w:pPr>
        <w:spacing w:line="360" w:lineRule="auto"/>
        <w:rPr>
          <w:rFonts w:ascii="Times New Roman" w:hAnsi="Times New Roman"/>
          <w:color w:val="auto"/>
          <w:sz w:val="24"/>
          <w:szCs w:val="24"/>
          <w:highlight w:val="none"/>
        </w:rPr>
      </w:pPr>
      <w:r>
        <w:rPr>
          <w:rFonts w:ascii="黑体" w:hAnsi="黑体" w:eastAsia="黑体"/>
          <w:b/>
          <w:color w:val="auto"/>
          <w:sz w:val="32"/>
          <w:szCs w:val="32"/>
          <w:highlight w:val="none"/>
        </w:rPr>
        <w:br w:type="page" w:clear="all"/>
      </w:r>
      <w:r>
        <w:rPr>
          <w:rFonts w:hint="eastAsia" w:ascii="Times New Roman" w:hAnsi="Times New Roman"/>
          <w:color w:val="auto"/>
          <w:sz w:val="24"/>
          <w:szCs w:val="24"/>
          <w:highlight w:val="none"/>
        </w:rPr>
        <w:t xml:space="preserve">格式二：</w:t>
      </w:r>
      <w:r/>
    </w:p>
    <w:p>
      <w:pPr>
        <w:jc w:val="center"/>
        <w:spacing w:line="360" w:lineRule="auto"/>
        <w:rPr>
          <w:rFonts w:hint="eastAsia" w:ascii="宋体" w:hAnsi="宋体"/>
          <w:b/>
          <w:color w:val="auto"/>
          <w:sz w:val="36"/>
          <w:szCs w:val="36"/>
          <w:highlight w:val="none"/>
        </w:rPr>
      </w:pPr>
      <w:r>
        <w:rPr>
          <w:rFonts w:ascii="宋体" w:hAnsi="宋体"/>
          <w:b/>
          <w:color w:val="auto"/>
          <w:sz w:val="36"/>
          <w:szCs w:val="36"/>
          <w:highlight w:val="none"/>
        </w:rPr>
        <w:t xml:space="preserve">报价一览表</w:t>
      </w:r>
      <w:r/>
    </w:p>
    <w:p>
      <w:pPr>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项目名称：</w:t>
      </w:r>
      <w:r/>
    </w:p>
    <w:p>
      <w:pPr>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项目编号：</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701"/>
        <w:tblW w:w="8373" w:type="dxa"/>
        <w:tblInd w:w="-30" w:type="dxa"/>
        <w:tblLayout w:type="fixed"/>
        <w:tblCellMar>
          <w:left w:w="30" w:type="dxa"/>
          <w:top w:w="0" w:type="dxa"/>
          <w:right w:w="30" w:type="dxa"/>
          <w:bottom w:w="0" w:type="dxa"/>
        </w:tblCellMar>
        <w:tblLook w:val="04A0" w:firstRow="1" w:lastRow="0" w:firstColumn="1" w:lastColumn="0" w:noHBand="0" w:noVBand="1"/>
      </w:tblPr>
      <w:tblGrid>
        <w:gridCol w:w="877"/>
        <w:gridCol w:w="4517"/>
        <w:gridCol w:w="1852"/>
        <w:gridCol w:w="1127"/>
      </w:tblGrid>
      <w:tr>
        <w:trPr>
          <w:trHeight w:val="800"/>
        </w:trPr>
        <w:tc>
          <w:tcPr>
            <w:tcBorders>
              <w:top w:val="single" w:color="000000" w:sz="6" w:space="0"/>
              <w:left w:val="single" w:color="000000" w:sz="6" w:space="0"/>
              <w:bottom w:val="single" w:color="000000" w:sz="6" w:space="0"/>
              <w:right w:val="single" w:color="000000" w:sz="6" w:space="0"/>
            </w:tcBorders>
            <w:tcW w:w="877" w:type="dxa"/>
            <w:vAlign w:val="center"/>
            <w:textDirection w:val="lrTb"/>
            <w:noWrap w:val="false"/>
          </w:tcPr>
          <w:p>
            <w:pPr>
              <w:jc w:val="center"/>
              <w:rPr>
                <w:rFonts w:hint="eastAsia" w:hAnsi="宋体"/>
                <w:color w:val="auto"/>
                <w:sz w:val="24"/>
                <w:szCs w:val="24"/>
                <w:highlight w:val="none"/>
              </w:rPr>
            </w:pPr>
            <w:r>
              <w:rPr>
                <w:rFonts w:hint="eastAsia" w:hAnsi="宋体"/>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4517" w:type="dxa"/>
            <w:vAlign w:val="center"/>
            <w:textDirection w:val="lrTb"/>
            <w:noWrap w:val="false"/>
          </w:tcPr>
          <w:p>
            <w:pPr>
              <w:jc w:val="center"/>
              <w:rPr>
                <w:rFonts w:hint="eastAsia" w:hAnsi="宋体"/>
                <w:color w:val="auto"/>
                <w:sz w:val="24"/>
                <w:szCs w:val="24"/>
                <w:highlight w:val="none"/>
              </w:rPr>
            </w:pPr>
            <w:r>
              <w:rPr>
                <w:rFonts w:hint="eastAsia" w:hAnsi="宋体"/>
                <w:color w:val="auto"/>
                <w:sz w:val="24"/>
                <w:szCs w:val="24"/>
                <w:highlight w:val="none"/>
              </w:rPr>
              <w:t xml:space="preserve">内容</w:t>
            </w:r>
            <w:r/>
          </w:p>
        </w:tc>
        <w:tc>
          <w:tcPr>
            <w:tcBorders>
              <w:top w:val="single" w:color="000000" w:sz="6" w:space="0"/>
              <w:left w:val="single" w:color="000000" w:sz="6" w:space="0"/>
              <w:bottom w:val="single" w:color="000000" w:sz="6" w:space="0"/>
              <w:right w:val="single" w:color="000000" w:sz="6" w:space="0"/>
            </w:tcBorders>
            <w:tcW w:w="1852" w:type="dxa"/>
            <w:vAlign w:val="center"/>
            <w:textDirection w:val="lrTb"/>
            <w:noWrap w:val="false"/>
          </w:tcPr>
          <w:p>
            <w:pPr>
              <w:jc w:val="center"/>
              <w:rPr>
                <w:rFonts w:hint="eastAsia" w:hAnsi="宋体"/>
                <w:bCs/>
                <w:color w:val="auto"/>
                <w:sz w:val="24"/>
                <w:szCs w:val="24"/>
                <w:highlight w:val="none"/>
              </w:rPr>
            </w:pPr>
            <w:r>
              <w:rPr>
                <w:rFonts w:hint="eastAsia" w:hAnsi="宋体"/>
                <w:bCs/>
                <w:color w:val="auto"/>
                <w:sz w:val="24"/>
                <w:szCs w:val="24"/>
                <w:highlight w:val="none"/>
              </w:rPr>
              <w:t xml:space="preserve">价格</w:t>
            </w:r>
            <w:r/>
          </w:p>
        </w:tc>
        <w:tc>
          <w:tcPr>
            <w:tcBorders>
              <w:top w:val="single" w:color="000000" w:sz="6" w:space="0"/>
              <w:left w:val="single" w:color="000000" w:sz="6" w:space="0"/>
              <w:bottom w:val="single" w:color="000000" w:sz="6" w:space="0"/>
              <w:right w:val="single" w:color="000000" w:sz="6" w:space="0"/>
            </w:tcBorders>
            <w:tcW w:w="1127" w:type="dxa"/>
            <w:vAlign w:val="center"/>
            <w:textDirection w:val="lrTb"/>
            <w:noWrap w:val="false"/>
          </w:tcPr>
          <w:p>
            <w:pPr>
              <w:jc w:val="center"/>
              <w:rPr>
                <w:rFonts w:hint="eastAsia" w:hAnsi="宋体"/>
                <w:color w:val="auto"/>
                <w:sz w:val="24"/>
                <w:szCs w:val="24"/>
                <w:highlight w:val="none"/>
              </w:rPr>
            </w:pPr>
            <w:r>
              <w:rPr>
                <w:rFonts w:hint="eastAsia" w:hAnsi="宋体"/>
                <w:color w:val="auto"/>
                <w:sz w:val="24"/>
                <w:szCs w:val="24"/>
                <w:highlight w:val="none"/>
              </w:rPr>
              <w:t xml:space="preserve">备注</w:t>
            </w:r>
            <w:r/>
          </w:p>
        </w:tc>
      </w:tr>
      <w:tr>
        <w:trPr>
          <w:trHeight w:val="1105"/>
        </w:trPr>
        <w:tc>
          <w:tcPr>
            <w:tcBorders>
              <w:top w:val="single" w:color="000000" w:sz="6" w:space="0"/>
              <w:left w:val="single" w:color="000000" w:sz="6" w:space="0"/>
              <w:bottom w:val="single" w:color="000000" w:sz="6" w:space="0"/>
              <w:right w:val="single" w:color="000000" w:sz="6" w:space="0"/>
            </w:tcBorders>
            <w:tcW w:w="877" w:type="dxa"/>
            <w:vAlign w:val="center"/>
            <w:textDirection w:val="lrTb"/>
            <w:noWrap w:val="false"/>
          </w:tcPr>
          <w:p>
            <w:pPr>
              <w:jc w:val="center"/>
              <w:rPr>
                <w:rFonts w:hint="eastAsia" w:hAnsi="宋体"/>
                <w:color w:val="auto"/>
                <w:sz w:val="24"/>
                <w:szCs w:val="24"/>
                <w:highlight w:val="none"/>
              </w:rPr>
            </w:pPr>
            <w:r>
              <w:rPr>
                <w:rFonts w:hint="eastAsia" w:hAnsi="宋体"/>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4517" w:type="dxa"/>
            <w:vAlign w:val="center"/>
            <w:textDirection w:val="lrTb"/>
            <w:noWrap w:val="false"/>
          </w:tcPr>
          <w:p>
            <w:pPr>
              <w:jc w:val="center"/>
              <w:rPr>
                <w:rFonts w:hint="eastAsia" w:hAnsi="宋体"/>
                <w:color w:val="auto"/>
                <w:sz w:val="24"/>
                <w:szCs w:val="24"/>
                <w:highlight w:val="none"/>
              </w:rPr>
            </w:pPr>
            <w:r>
              <w:rPr>
                <w:rFonts w:hint="eastAsia" w:hAnsi="宋体" w:cs="宋体"/>
                <w:bCs/>
                <w:color w:val="auto"/>
                <w:sz w:val="24"/>
                <w:szCs w:val="24"/>
                <w:highlight w:val="none"/>
                <w:lang w:eastAsia="zh-CN"/>
              </w:rPr>
              <w:t xml:space="preserve">医疗设备托管服务采购项目</w:t>
            </w:r>
            <w:r/>
          </w:p>
        </w:tc>
        <w:tc>
          <w:tcPr>
            <w:tcBorders>
              <w:top w:val="single" w:color="000000" w:sz="6" w:space="0"/>
              <w:left w:val="single" w:color="000000" w:sz="6" w:space="0"/>
              <w:bottom w:val="single" w:color="000000" w:sz="6" w:space="0"/>
              <w:right w:val="single" w:color="000000" w:sz="6" w:space="0"/>
            </w:tcBorders>
            <w:tcW w:w="1852" w:type="dxa"/>
            <w:vAlign w:val="center"/>
            <w:textDirection w:val="lrTb"/>
            <w:noWrap w:val="false"/>
          </w:tcPr>
          <w:p>
            <w:pPr>
              <w:jc w:val="center"/>
              <w:rPr>
                <w:color w:val="auto"/>
                <w:sz w:val="24"/>
                <w:szCs w:val="24"/>
                <w:highlight w:val="none"/>
              </w:rPr>
            </w:pPr>
            <w:r>
              <w:rPr>
                <w:rFonts w:hint="eastAsia" w:hAnsi="宋体"/>
                <w:color w:val="auto"/>
                <w:sz w:val="24"/>
                <w:szCs w:val="24"/>
                <w:highlight w:val="none"/>
              </w:rPr>
              <w:t xml:space="preserve">万元/年</w:t>
            </w:r>
            <w:r/>
          </w:p>
        </w:tc>
        <w:tc>
          <w:tcPr>
            <w:tcBorders>
              <w:top w:val="single" w:color="000000" w:sz="6" w:space="0"/>
              <w:left w:val="single" w:color="000000" w:sz="6" w:space="0"/>
              <w:bottom w:val="single" w:color="000000" w:sz="6" w:space="0"/>
              <w:right w:val="single" w:color="000000" w:sz="6" w:space="0"/>
            </w:tcBorders>
            <w:tcW w:w="1127" w:type="dxa"/>
            <w:vAlign w:val="center"/>
            <w:textDirection w:val="lrTb"/>
            <w:noWrap w:val="false"/>
          </w:tcPr>
          <w:p>
            <w:pPr>
              <w:jc w:val="center"/>
              <w:rPr>
                <w:rFonts w:hint="eastAsia" w:hAnsi="宋体"/>
                <w:color w:val="auto"/>
                <w:sz w:val="24"/>
                <w:szCs w:val="24"/>
                <w:highlight w:val="none"/>
              </w:rPr>
            </w:pPr>
            <w:r>
              <w:rPr>
                <w:rFonts w:hint="eastAsia" w:hAnsi="宋体"/>
                <w:color w:val="auto"/>
                <w:sz w:val="24"/>
                <w:szCs w:val="24"/>
                <w:highlight w:val="none"/>
              </w:rPr>
            </w:r>
            <w:r/>
          </w:p>
        </w:tc>
      </w:tr>
      <w:tr>
        <w:trPr>
          <w:trHeight w:val="755" w:hRule="exact"/>
        </w:trPr>
        <w:tc>
          <w:tcPr>
            <w:gridSpan w:val="4"/>
            <w:tcBorders>
              <w:top w:val="single" w:color="000000" w:sz="4" w:space="0"/>
              <w:left w:val="single" w:color="000000" w:sz="6" w:space="0"/>
              <w:bottom w:val="single" w:color="000000" w:sz="4" w:space="0"/>
              <w:right w:val="single" w:color="000000" w:sz="6" w:space="0"/>
            </w:tcBorders>
            <w:tcW w:w="8373" w:type="dxa"/>
            <w:vAlign w:val="center"/>
            <w:textDirection w:val="lrTb"/>
            <w:noWrap w:val="false"/>
          </w:tcPr>
          <w:p>
            <w:pPr>
              <w:rPr>
                <w:rFonts w:hint="eastAsia" w:hAnsi="宋体"/>
                <w:color w:val="auto"/>
                <w:sz w:val="24"/>
                <w:szCs w:val="24"/>
                <w:highlight w:val="none"/>
              </w:rPr>
            </w:pPr>
            <w:r>
              <w:rPr>
                <w:rFonts w:hint="eastAsia" w:hAnsi="宋体"/>
                <w:color w:val="auto"/>
                <w:sz w:val="24"/>
                <w:szCs w:val="24"/>
                <w:highlight w:val="none"/>
              </w:rPr>
              <w:t xml:space="preserve">投标总价（人民币大写）：</w:t>
            </w:r>
            <w:r/>
          </w:p>
        </w:tc>
      </w:tr>
      <w:tr>
        <w:trPr>
          <w:trHeight w:val="666" w:hRule="exact"/>
        </w:trPr>
        <w:tc>
          <w:tcPr>
            <w:gridSpan w:val="4"/>
            <w:tcBorders>
              <w:top w:val="single" w:color="000000" w:sz="4" w:space="0"/>
              <w:left w:val="single" w:color="000000" w:sz="6" w:space="0"/>
              <w:bottom w:val="single" w:color="000000" w:sz="6" w:space="0"/>
              <w:right w:val="single" w:color="000000" w:sz="6" w:space="0"/>
            </w:tcBorders>
            <w:tcW w:w="8373" w:type="dxa"/>
            <w:vAlign w:val="center"/>
            <w:textDirection w:val="lrTb"/>
            <w:noWrap w:val="false"/>
          </w:tcPr>
          <w:p>
            <w:pPr>
              <w:rPr>
                <w:rFonts w:hint="eastAsia" w:hAnsi="宋体"/>
                <w:color w:val="auto"/>
                <w:sz w:val="24"/>
                <w:szCs w:val="24"/>
                <w:highlight w:val="none"/>
              </w:rPr>
            </w:pPr>
            <w:r>
              <w:rPr>
                <w:rFonts w:hint="eastAsia" w:hAnsi="宋体"/>
                <w:color w:val="auto"/>
                <w:sz w:val="24"/>
                <w:szCs w:val="24"/>
                <w:highlight w:val="none"/>
              </w:rPr>
              <w:t xml:space="preserve">服务期：</w:t>
            </w:r>
            <w:r/>
          </w:p>
        </w:tc>
      </w:tr>
      <w:tr>
        <w:trPr>
          <w:trHeight w:val="706" w:hRule="exact"/>
        </w:trPr>
        <w:tc>
          <w:tcPr>
            <w:gridSpan w:val="4"/>
            <w:tcBorders>
              <w:top w:val="single" w:color="000000" w:sz="4" w:space="0"/>
              <w:left w:val="single" w:color="000000" w:sz="6" w:space="0"/>
              <w:bottom w:val="single" w:color="000000" w:sz="6" w:space="0"/>
              <w:right w:val="single" w:color="000000" w:sz="6" w:space="0"/>
            </w:tcBorders>
            <w:tcW w:w="8373" w:type="dxa"/>
            <w:vAlign w:val="center"/>
            <w:textDirection w:val="lrTb"/>
            <w:noWrap w:val="false"/>
          </w:tcPr>
          <w:p>
            <w:pPr>
              <w:rPr>
                <w:rFonts w:hint="eastAsia" w:hAnsi="宋体"/>
                <w:color w:val="auto"/>
                <w:sz w:val="24"/>
                <w:szCs w:val="24"/>
                <w:highlight w:val="none"/>
              </w:rPr>
            </w:pPr>
            <w:r>
              <w:rPr>
                <w:rFonts w:hint="eastAsia" w:hAnsi="宋体"/>
                <w:color w:val="auto"/>
                <w:sz w:val="24"/>
                <w:szCs w:val="24"/>
                <w:highlight w:val="none"/>
              </w:rPr>
              <w:t xml:space="preserve">优惠条件：（如有）</w:t>
            </w:r>
            <w:r/>
          </w:p>
        </w:tc>
      </w:tr>
    </w:tbl>
    <w:p>
      <w:pPr>
        <w:jc w:val="right"/>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供应商</w:t>
      </w:r>
      <w:r>
        <w:rPr>
          <w:rFonts w:hint="eastAsia" w:ascii="宋体" w:hAnsi="宋体"/>
          <w:color w:val="auto"/>
          <w:szCs w:val="21"/>
          <w:highlight w:val="none"/>
        </w:rPr>
        <w:t xml:space="preserve">名称</w:t>
      </w:r>
      <w:r>
        <w:rPr>
          <w:rFonts w:ascii="宋体" w:hAnsi="宋体"/>
          <w:color w:val="auto"/>
          <w:szCs w:val="21"/>
          <w:highlight w:val="none"/>
        </w:rPr>
        <w:t xml:space="preserve">（盖章）:</w:t>
      </w:r>
      <w:r>
        <w:rPr>
          <w:rFonts w:ascii="宋体" w:hAnsi="宋体"/>
          <w:color w:val="auto"/>
          <w:szCs w:val="21"/>
          <w:highlight w:val="none"/>
          <w:u w:val="single"/>
        </w:rPr>
        <w:t xml:space="preserve">            </w:t>
      </w:r>
      <w:r/>
    </w:p>
    <w:p>
      <w:pPr>
        <w:jc w:val="right"/>
        <w:spacing w:line="360" w:lineRule="auto"/>
        <w:shd w:val="clear" w:color="auto" w:fill="ffffff"/>
        <w:widowControl/>
        <w:rPr>
          <w:rFonts w:hint="eastAsia" w:ascii="宋体" w:hAnsi="宋体"/>
          <w:color w:val="auto"/>
          <w:szCs w:val="21"/>
          <w:highlight w:val="none"/>
          <w:u w:val="single"/>
        </w:rPr>
      </w:pPr>
      <w:r>
        <w:rPr>
          <w:rFonts w:ascii="宋体" w:hAnsi="宋体"/>
          <w:color w:val="auto"/>
          <w:szCs w:val="21"/>
          <w:highlight w:val="none"/>
        </w:rPr>
        <w:t xml:space="preserve">法定代表人或其授权代表（签字）：</w:t>
      </w:r>
      <w:r>
        <w:rPr>
          <w:rFonts w:ascii="宋体" w:hAnsi="宋体"/>
          <w:color w:val="auto"/>
          <w:szCs w:val="21"/>
          <w:highlight w:val="none"/>
          <w:u w:val="single"/>
        </w:rPr>
        <w:t xml:space="preserve">          </w:t>
      </w:r>
      <w:r/>
    </w:p>
    <w:p>
      <w:pPr>
        <w:jc w:val="right"/>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日期：年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p>
      <w:pPr>
        <w:jc w:val="left"/>
        <w:spacing w:line="360" w:lineRule="auto"/>
        <w:shd w:val="clear" w:color="auto" w:fill="ffffff"/>
        <w:widowControl/>
        <w:rPr>
          <w:rFonts w:hint="eastAsia" w:ascii="宋体" w:hAnsi="宋体"/>
          <w:color w:val="auto"/>
          <w:szCs w:val="21"/>
          <w:highlight w:val="none"/>
        </w:rPr>
      </w:pPr>
      <w:r>
        <w:rPr>
          <w:rFonts w:hint="eastAsia" w:ascii="宋体" w:hAnsi="宋体"/>
          <w:color w:val="auto"/>
          <w:szCs w:val="21"/>
          <w:highlight w:val="none"/>
        </w:rPr>
      </w:r>
      <w:r/>
    </w:p>
    <w:p>
      <w:pPr>
        <w:spacing w:line="400" w:lineRule="exact"/>
        <w:rPr>
          <w:rFonts w:ascii="宋体" w:hAnsi="Times New Roman"/>
          <w:b/>
          <w:bCs/>
          <w:color w:val="auto"/>
          <w:sz w:val="24"/>
          <w:szCs w:val="24"/>
          <w:highlight w:val="none"/>
        </w:rPr>
      </w:pPr>
      <w:r>
        <w:rPr>
          <w:rFonts w:ascii="宋体" w:hAnsi="宋体"/>
          <w:color w:val="auto"/>
          <w:szCs w:val="21"/>
          <w:highlight w:val="none"/>
        </w:rPr>
        <w:t xml:space="preserve">说明：</w:t>
      </w:r>
      <w:r>
        <w:rPr>
          <w:rFonts w:hint="eastAsia"/>
          <w:color w:val="auto"/>
          <w:szCs w:val="24"/>
          <w:highlight w:val="none"/>
        </w:rPr>
        <w:t xml:space="preserve">此表的投标总价应包括为完成本项目发生的所有费用，采购文件中另有规定的除外。</w:t>
      </w:r>
      <w:r>
        <w:rPr>
          <w:rFonts w:ascii="宋体" w:hAnsi="宋体"/>
          <w:b/>
          <w:color w:val="auto"/>
          <w:szCs w:val="21"/>
          <w:highlight w:val="none"/>
        </w:rPr>
        <w:br w:type="page" w:clear="all"/>
      </w:r>
      <w:r>
        <w:rPr>
          <w:rFonts w:hint="eastAsia" w:ascii="宋体" w:hAnsi="Times New Roman"/>
          <w:color w:val="auto"/>
          <w:sz w:val="24"/>
          <w:szCs w:val="24"/>
          <w:highlight w:val="none"/>
        </w:rPr>
        <w:t xml:space="preserve">格式三：       </w:t>
      </w:r>
      <w:r>
        <w:rPr>
          <w:rFonts w:hint="eastAsia" w:ascii="宋体" w:hAnsi="Times New Roman"/>
          <w:b/>
          <w:bCs/>
          <w:color w:val="auto"/>
          <w:sz w:val="24"/>
          <w:szCs w:val="24"/>
          <w:highlight w:val="none"/>
        </w:rPr>
        <w:t xml:space="preserve"> </w:t>
      </w:r>
      <w:r/>
    </w:p>
    <w:p>
      <w:pPr>
        <w:jc w:val="center"/>
        <w:spacing w:line="312" w:lineRule="auto"/>
        <w:rPr>
          <w:rFonts w:ascii="宋体" w:hAnsi="Times New Roman"/>
          <w:color w:val="auto"/>
          <w:sz w:val="24"/>
          <w:szCs w:val="24"/>
          <w:highlight w:val="none"/>
        </w:rPr>
      </w:pPr>
      <w:r>
        <w:rPr>
          <w:rFonts w:hint="eastAsia" w:ascii="宋体" w:hAnsi="Times New Roman"/>
          <w:b/>
          <w:bCs/>
          <w:color w:val="auto"/>
          <w:sz w:val="24"/>
          <w:szCs w:val="24"/>
          <w:highlight w:val="none"/>
        </w:rPr>
        <w:t xml:space="preserve">分项报价表</w:t>
      </w:r>
      <w:r/>
    </w:p>
    <w:p>
      <w:pPr>
        <w:spacing w:line="312" w:lineRule="auto"/>
        <w:rPr>
          <w:rFonts w:ascii="Times New Roman" w:hAnsi="Times New Roman"/>
          <w:b/>
          <w:color w:val="auto"/>
          <w:sz w:val="24"/>
          <w:szCs w:val="24"/>
          <w:highlight w:val="none"/>
        </w:rPr>
      </w:pPr>
      <w:r>
        <w:rPr>
          <w:rFonts w:hint="eastAsia" w:ascii="Times New Roman" w:hAnsi="Times New Roman"/>
          <w:color w:val="auto"/>
          <w:sz w:val="24"/>
          <w:szCs w:val="24"/>
          <w:highlight w:val="none"/>
        </w:rPr>
        <w:t xml:space="preserve">项目名称：</w:t>
      </w:r>
      <w:r>
        <w:rPr>
          <w:rFonts w:hint="eastAsia" w:ascii="Times New Roman" w:hAnsi="Times New Roman"/>
          <w:b/>
          <w:color w:val="auto"/>
          <w:sz w:val="24"/>
          <w:szCs w:val="24"/>
          <w:highlight w:val="none"/>
        </w:rPr>
        <w:t xml:space="preserve"> </w:t>
      </w:r>
      <w:r/>
    </w:p>
    <w:p>
      <w:pPr>
        <w:spacing w:line="312" w:lineRule="auto"/>
        <w:rPr>
          <w:rFonts w:hint="eastAsia"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项目编号：</w:t>
      </w:r>
      <w:r/>
    </w:p>
    <w:p>
      <w:pPr>
        <w:spacing w:after="120" w:line="360" w:lineRule="auto"/>
        <w:rPr>
          <w:b/>
          <w:color w:val="auto"/>
          <w:sz w:val="24"/>
          <w:highlight w:val="none"/>
        </w:rPr>
      </w:pPr>
      <w:r>
        <w:rPr>
          <w:rFonts w:hint="eastAsia"/>
          <w:color w:val="auto"/>
          <w:sz w:val="24"/>
          <w:highlight w:val="none"/>
        </w:rPr>
        <w:t xml:space="preserve">采购代理编号：</w:t>
      </w:r>
      <w:r>
        <w:rPr>
          <w:color w:val="auto"/>
          <w:sz w:val="24"/>
          <w:highlight w:val="none"/>
        </w:rPr>
        <w:t xml:space="preserve">                包号：          </w:t>
      </w:r>
      <w:r>
        <w:rPr>
          <w:rFonts w:hint="eastAsia"/>
          <w:bCs/>
          <w:color w:val="auto"/>
          <w:sz w:val="24"/>
          <w:highlight w:val="none"/>
        </w:rPr>
        <w:t xml:space="preserve">金额单位：人民币万元</w:t>
      </w:r>
      <w:r/>
    </w:p>
    <w:p>
      <w:pPr>
        <w:spacing w:line="312" w:lineRule="auto"/>
        <w:rPr>
          <w:rFonts w:hint="eastAsia" w:ascii="Times New Roman" w:hAnsi="Times New Roman"/>
          <w:bCs/>
          <w:color w:val="auto"/>
          <w:sz w:val="24"/>
          <w:szCs w:val="24"/>
          <w:highlight w:val="none"/>
        </w:rPr>
      </w:pPr>
      <w:r>
        <w:rPr>
          <w:rFonts w:hint="eastAsia" w:ascii="Times New Roman" w:hAnsi="Times New Roman"/>
          <w:bCs/>
          <w:color w:val="auto"/>
          <w:sz w:val="24"/>
          <w:szCs w:val="24"/>
          <w:highlight w:val="none"/>
        </w:rPr>
      </w:r>
      <w:r/>
    </w:p>
    <w:tbl>
      <w:tblPr>
        <w:tblStyle w:val="701"/>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70"/>
        <w:gridCol w:w="3185"/>
        <w:gridCol w:w="1166"/>
        <w:gridCol w:w="1166"/>
        <w:gridCol w:w="1164"/>
        <w:gridCol w:w="1166"/>
      </w:tblGrid>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869" w:type="pct"/>
            <w:textDirection w:val="lrTb"/>
            <w:noWrap w:val="false"/>
          </w:tcPr>
          <w:p>
            <w:pPr>
              <w:ind w:right="-5"/>
              <w:jc w:val="center"/>
              <w:spacing w:line="500" w:lineRule="exact"/>
              <w:rPr>
                <w:b w:val="0"/>
                <w:color w:val="auto"/>
                <w:position w:val="0"/>
                <w:szCs w:val="24"/>
                <w:highlight w:val="none"/>
              </w:rPr>
            </w:pPr>
            <w:r>
              <w:rPr>
                <w:rFonts w:hint="eastAsia" w:ascii="Times New Roman"/>
                <w:b w:val="0"/>
                <w:color w:val="auto"/>
                <w:position w:val="0"/>
                <w:szCs w:val="24"/>
                <w:highlight w:val="none"/>
              </w:rPr>
              <w:t xml:space="preserve">服务内容</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总价</w:t>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9"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9"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9"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9"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9" w:type="pct"/>
            <w:textDirection w:val="lrTb"/>
            <w:noWrap w:val="false"/>
          </w:tcPr>
          <w:p>
            <w:pPr>
              <w:ind w:right="-5"/>
              <w:jc w:val="center"/>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合计</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bl>
    <w:p>
      <w:pPr>
        <w:spacing w:line="312"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right"/>
        <w:spacing w:line="312" w:lineRule="auto"/>
        <w:rPr>
          <w:rFonts w:ascii="宋体" w:hAnsi="Times New Roman"/>
          <w:color w:val="auto"/>
          <w:sz w:val="24"/>
          <w:szCs w:val="24"/>
          <w:highlight w:val="none"/>
        </w:rPr>
      </w:pPr>
      <w:r>
        <w:rPr>
          <w:rFonts w:ascii="宋体" w:hAnsi="Times New Roman"/>
          <w:color w:val="auto"/>
          <w:sz w:val="24"/>
          <w:szCs w:val="24"/>
          <w:highlight w:val="none"/>
        </w:rPr>
      </w:r>
      <w:r/>
    </w:p>
    <w:p>
      <w:pPr>
        <w:ind w:left="525" w:right="-5" w:hanging="525"/>
        <w:spacing w:line="312" w:lineRule="auto"/>
        <w:rPr>
          <w:rFonts w:ascii="仿宋_GB2312" w:hAnsi="Times New Roman" w:eastAsia="仿宋_GB2312"/>
          <w:b/>
          <w:color w:val="auto"/>
          <w:szCs w:val="24"/>
          <w:highlight w:val="none"/>
        </w:rPr>
      </w:pPr>
      <w:r>
        <w:rPr>
          <w:rFonts w:hint="eastAsia" w:ascii="仿宋_GB2312" w:hAnsi="Times New Roman" w:eastAsia="仿宋_GB2312"/>
          <w:b/>
          <w:color w:val="auto"/>
          <w:szCs w:val="24"/>
          <w:highlight w:val="none"/>
        </w:rPr>
        <w:t xml:space="preserve">                 </w:t>
      </w:r>
      <w:r>
        <w:rPr>
          <w:rFonts w:ascii="仿宋_GB2312" w:hAnsi="Times New Roman" w:eastAsia="仿宋_GB2312"/>
          <w:b/>
          <w:color w:val="auto"/>
          <w:szCs w:val="24"/>
          <w:highlight w:val="none"/>
        </w:rPr>
        <w:t xml:space="preserve">        </w:t>
      </w:r>
      <w:r>
        <w:rPr>
          <w:rFonts w:hint="eastAsia" w:ascii="仿宋_GB2312" w:hAnsi="Times New Roman" w:eastAsia="仿宋_GB2312"/>
          <w:b/>
          <w:color w:val="auto"/>
          <w:szCs w:val="24"/>
          <w:highlight w:val="none"/>
        </w:rPr>
        <w:t xml:space="preserve">                  </w:t>
      </w:r>
      <w:r/>
    </w:p>
    <w:p>
      <w:pPr>
        <w:ind w:firstLine="4560"/>
        <w:spacing w:line="500" w:lineRule="exact"/>
        <w:rPr>
          <w:color w:val="auto"/>
          <w:sz w:val="24"/>
          <w:szCs w:val="24"/>
          <w:highlight w:val="none"/>
          <w:u w:val="single"/>
        </w:rPr>
      </w:pPr>
      <w:r>
        <w:rPr>
          <w:rFonts w:hint="eastAsia"/>
          <w:color w:val="auto"/>
          <w:sz w:val="24"/>
          <w:szCs w:val="24"/>
          <w:highlight w:val="none"/>
        </w:rPr>
        <w:t xml:space="preserve">供应商名称（盖章）：</w:t>
      </w:r>
      <w:r/>
    </w:p>
    <w:p>
      <w:pPr>
        <w:ind w:left="210" w:right="-5" w:firstLine="4320"/>
        <w:spacing w:line="312" w:lineRule="auto"/>
        <w:rPr>
          <w:rFonts w:ascii="宋体" w:hAnsi="Times New Roman"/>
          <w:color w:val="auto"/>
          <w:sz w:val="24"/>
          <w:szCs w:val="24"/>
          <w:highlight w:val="none"/>
          <w:u w:val="single"/>
        </w:rPr>
      </w:pPr>
      <w:r>
        <w:rPr>
          <w:rFonts w:hint="eastAsia" w:ascii="宋体" w:hAnsi="Times New Roman"/>
          <w:color w:val="auto"/>
          <w:sz w:val="24"/>
          <w:szCs w:val="24"/>
          <w:highlight w:val="none"/>
        </w:rPr>
        <w:t xml:space="preserve">法定代表人或其授权代表（签字）：</w:t>
      </w:r>
      <w:r>
        <w:rPr>
          <w:rFonts w:hint="eastAsia" w:ascii="宋体" w:hAnsi="Times New Roman"/>
          <w:color w:val="auto"/>
          <w:sz w:val="24"/>
          <w:szCs w:val="24"/>
          <w:highlight w:val="none"/>
          <w:u w:val="single"/>
        </w:rPr>
        <w:t xml:space="preserve">             </w:t>
      </w:r>
      <w:r/>
    </w:p>
    <w:p>
      <w:pPr>
        <w:spacing w:line="312" w:lineRule="auto"/>
        <w:rPr>
          <w:rFonts w:ascii="宋体" w:hAnsi="Times New Roman"/>
          <w:color w:val="auto"/>
          <w:sz w:val="24"/>
          <w:szCs w:val="24"/>
          <w:highlight w:val="none"/>
        </w:rPr>
      </w:pPr>
      <w:r>
        <w:rPr>
          <w:rFonts w:hint="eastAsia" w:ascii="宋体" w:hAnsi="Times New Roman"/>
          <w:color w:val="auto"/>
          <w:sz w:val="24"/>
          <w:szCs w:val="24"/>
          <w:highlight w:val="none"/>
        </w:rPr>
        <w:t xml:space="preserve">                                           </w:t>
      </w:r>
      <w:r>
        <w:rPr>
          <w:rFonts w:hint="eastAsia" w:ascii="宋体" w:hAnsi="Times New Roman"/>
          <w:color w:val="auto"/>
          <w:sz w:val="24"/>
          <w:szCs w:val="24"/>
          <w:highlight w:val="none"/>
        </w:rPr>
        <w:tab/>
      </w:r>
      <w:r>
        <w:rPr>
          <w:rFonts w:hint="eastAsia" w:ascii="宋体" w:hAnsi="Times New Roman"/>
          <w:color w:val="auto"/>
          <w:sz w:val="24"/>
          <w:szCs w:val="24"/>
          <w:highlight w:val="none"/>
        </w:rPr>
        <w:t xml:space="preserve">日期：     </w:t>
      </w:r>
      <w:r/>
    </w:p>
    <w:p>
      <w:pPr>
        <w:spacing w:line="312" w:lineRule="auto"/>
        <w:tabs>
          <w:tab w:val="left" w:pos="84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w:t>
      </w:r>
      <w:r/>
    </w:p>
    <w:p>
      <w:pPr>
        <w:spacing w:line="312" w:lineRule="auto"/>
        <w:tabs>
          <w:tab w:val="left" w:pos="84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cs="宋体"/>
          <w:bCs/>
          <w:color w:val="auto"/>
          <w:sz w:val="24"/>
          <w:szCs w:val="24"/>
          <w:highlight w:val="none"/>
        </w:rPr>
        <w:t xml:space="preserve">“分项报价表”中“合计”金额应当与“开标一览表”中“投标总价”金额一致。</w:t>
      </w:r>
      <w:r/>
    </w:p>
    <w:p>
      <w:pPr>
        <w:jc w:val="left"/>
        <w:spacing w:line="312"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如响应供应商磋商现场最终报价与首轮报价不同的，本分项报价表价格按比例调整。</w:t>
      </w:r>
      <w:r/>
    </w:p>
    <w:p>
      <w:pPr>
        <w:spacing w:after="120" w:line="500" w:lineRule="exact"/>
        <w:rPr>
          <w:color w:val="auto"/>
          <w:sz w:val="24"/>
          <w:szCs w:val="24"/>
          <w:highlight w:val="none"/>
        </w:rPr>
      </w:pPr>
      <w:r>
        <w:rPr>
          <w:rFonts w:ascii="宋体" w:hAnsi="宋体"/>
          <w:b/>
          <w:color w:val="auto"/>
          <w:sz w:val="36"/>
          <w:szCs w:val="36"/>
          <w:highlight w:val="none"/>
        </w:rPr>
        <w:br w:type="page" w:clear="all"/>
      </w:r>
      <w:r>
        <w:rPr>
          <w:rFonts w:hint="eastAsia"/>
          <w:color w:val="auto"/>
          <w:sz w:val="24"/>
          <w:szCs w:val="24"/>
          <w:highlight w:val="none"/>
        </w:rPr>
        <w:t xml:space="preserve">格式四：项目需求偏离表</w:t>
      </w:r>
      <w:r/>
    </w:p>
    <w:p>
      <w:pPr>
        <w:ind w:firstLine="480"/>
        <w:spacing w:line="400" w:lineRule="exact"/>
        <w:rPr>
          <w:rFonts w:ascii="Times New Roman"/>
          <w:bCs/>
          <w:color w:val="auto"/>
          <w:sz w:val="24"/>
          <w:szCs w:val="24"/>
          <w:highlight w:val="none"/>
        </w:rPr>
      </w:pPr>
      <w:r>
        <w:rPr>
          <w:rFonts w:hint="eastAsia" w:ascii="Times New Roman"/>
          <w:bCs/>
          <w:color w:val="auto"/>
          <w:sz w:val="24"/>
          <w:szCs w:val="24"/>
          <w:highlight w:val="none"/>
        </w:rPr>
        <w:t xml:space="preserve">项目编号：</w:t>
      </w:r>
      <w:r/>
    </w:p>
    <w:p>
      <w:pPr>
        <w:rPr>
          <w:rFonts w:ascii="Times New Roman"/>
          <w:color w:val="auto"/>
          <w:sz w:val="24"/>
          <w:szCs w:val="24"/>
          <w:highlight w:val="none"/>
        </w:rPr>
      </w:pPr>
      <w:r>
        <w:rPr>
          <w:rFonts w:ascii="Times New Roman"/>
          <w:color w:val="auto"/>
          <w:sz w:val="24"/>
          <w:szCs w:val="24"/>
          <w:highlight w:val="none"/>
        </w:rPr>
      </w:r>
      <w:r/>
    </w:p>
    <w:tbl>
      <w:tblPr>
        <w:tblStyle w:val="701"/>
        <w:tblW w:w="82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color w:val="auto"/>
                <w:sz w:val="24"/>
                <w:szCs w:val="24"/>
                <w:highlight w:val="none"/>
              </w:rPr>
            </w:pPr>
            <w:r>
              <w:rPr>
                <w:rFonts w:hint="eastAsia" w:ascii="Times New Roman"/>
                <w:color w:val="auto"/>
                <w:sz w:val="24"/>
                <w:szCs w:val="24"/>
                <w:highlight w:val="none"/>
              </w:rPr>
              <w:t xml:space="preserve">序号</w:t>
            </w:r>
            <w:r/>
          </w:p>
        </w:tc>
        <w:tc>
          <w:tcPr>
            <w:tcW w:w="2287" w:type="dxa"/>
            <w:vAlign w:val="center"/>
            <w:textDirection w:val="lrTb"/>
            <w:noWrap w:val="false"/>
          </w:tcPr>
          <w:p>
            <w:pPr>
              <w:jc w:val="center"/>
              <w:spacing w:line="420" w:lineRule="exact"/>
              <w:rPr>
                <w:rFonts w:ascii="Times New Roman"/>
                <w:color w:val="auto"/>
                <w:sz w:val="24"/>
                <w:szCs w:val="24"/>
                <w:highlight w:val="none"/>
              </w:rPr>
            </w:pPr>
            <w:r>
              <w:rPr>
                <w:rFonts w:hint="eastAsia" w:ascii="Times New Roman"/>
                <w:color w:val="auto"/>
                <w:sz w:val="24"/>
                <w:szCs w:val="24"/>
                <w:highlight w:val="none"/>
              </w:rPr>
              <w:t xml:space="preserve">磋商文件的项目需求</w:t>
            </w:r>
            <w:r/>
          </w:p>
        </w:tc>
        <w:tc>
          <w:tcPr>
            <w:tcW w:w="2142" w:type="dxa"/>
            <w:vAlign w:val="center"/>
            <w:textDirection w:val="lrTb"/>
            <w:noWrap w:val="false"/>
          </w:tcPr>
          <w:p>
            <w:pPr>
              <w:jc w:val="center"/>
              <w:spacing w:line="420" w:lineRule="exact"/>
              <w:rPr>
                <w:rFonts w:ascii="Times New Roman"/>
                <w:color w:val="auto"/>
                <w:sz w:val="24"/>
                <w:szCs w:val="24"/>
                <w:highlight w:val="none"/>
              </w:rPr>
            </w:pPr>
            <w:r>
              <w:rPr>
                <w:rFonts w:hint="eastAsia" w:ascii="Times New Roman"/>
                <w:color w:val="auto"/>
                <w:sz w:val="24"/>
                <w:szCs w:val="24"/>
                <w:highlight w:val="none"/>
              </w:rPr>
              <w:t xml:space="preserve">响应文件响应的项目需求</w:t>
            </w:r>
            <w:r/>
          </w:p>
        </w:tc>
        <w:tc>
          <w:tcPr>
            <w:tcW w:w="1429" w:type="dxa"/>
            <w:vAlign w:val="center"/>
            <w:textDirection w:val="lrTb"/>
            <w:noWrap w:val="false"/>
          </w:tcPr>
          <w:p>
            <w:pPr>
              <w:jc w:val="center"/>
              <w:spacing w:line="420" w:lineRule="exact"/>
              <w:rPr>
                <w:rFonts w:ascii="Times New Roman"/>
                <w:color w:val="auto"/>
                <w:sz w:val="24"/>
                <w:szCs w:val="24"/>
                <w:highlight w:val="none"/>
              </w:rPr>
            </w:pPr>
            <w:r>
              <w:rPr>
                <w:rFonts w:hint="eastAsia" w:ascii="Times New Roman"/>
                <w:color w:val="auto"/>
                <w:sz w:val="24"/>
                <w:szCs w:val="24"/>
                <w:highlight w:val="none"/>
              </w:rPr>
              <w:t xml:space="preserve">响应</w:t>
            </w:r>
            <w:r>
              <w:rPr>
                <w:rFonts w:ascii="Times New Roman"/>
                <w:color w:val="auto"/>
                <w:sz w:val="24"/>
                <w:szCs w:val="24"/>
                <w:highlight w:val="none"/>
              </w:rPr>
              <w:t xml:space="preserve">/</w:t>
            </w:r>
            <w:r>
              <w:rPr>
                <w:rFonts w:hint="eastAsia" w:ascii="Times New Roman"/>
                <w:color w:val="auto"/>
                <w:sz w:val="24"/>
                <w:szCs w:val="24"/>
                <w:highlight w:val="none"/>
              </w:rPr>
              <w:t xml:space="preserve">偏离</w:t>
            </w:r>
            <w:r/>
          </w:p>
        </w:tc>
        <w:tc>
          <w:tcPr>
            <w:tcW w:w="1560" w:type="dxa"/>
            <w:vAlign w:val="center"/>
            <w:textDirection w:val="lrTb"/>
            <w:noWrap w:val="false"/>
          </w:tcPr>
          <w:p>
            <w:pPr>
              <w:jc w:val="center"/>
              <w:spacing w:line="420" w:lineRule="exact"/>
              <w:rPr>
                <w:rFonts w:ascii="Times New Roman"/>
                <w:color w:val="auto"/>
                <w:sz w:val="24"/>
                <w:szCs w:val="24"/>
                <w:highlight w:val="none"/>
              </w:rPr>
            </w:pPr>
            <w:r>
              <w:rPr>
                <w:rFonts w:hint="eastAsia" w:ascii="Times New Roman"/>
                <w:color w:val="auto"/>
                <w:sz w:val="24"/>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2287"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2142"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1429"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1560"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r>
      <w:tr>
        <w:trPr>
          <w:jc w:val="center"/>
          <w:trHeight w:val="842"/>
        </w:trPr>
        <w:tc>
          <w:tcPr>
            <w:tcW w:w="799"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2287"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2142"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1429"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1560"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r>
      <w:tr>
        <w:trPr>
          <w:jc w:val="center"/>
          <w:trHeight w:val="842"/>
        </w:trPr>
        <w:tc>
          <w:tcPr>
            <w:tcW w:w="799"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2287"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2142"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1429"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1560"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r>
      <w:tr>
        <w:trPr>
          <w:jc w:val="center"/>
          <w:trHeight w:val="842"/>
        </w:trPr>
        <w:tc>
          <w:tcPr>
            <w:tcW w:w="799"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2287"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2142"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1429"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1560"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r>
      <w:tr>
        <w:trPr>
          <w:jc w:val="center"/>
          <w:trHeight w:val="842"/>
        </w:trPr>
        <w:tc>
          <w:tcPr>
            <w:tcW w:w="799"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2287"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2142"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1429"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1560"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r>
      <w:tr>
        <w:trPr>
          <w:jc w:val="center"/>
          <w:trHeight w:val="842"/>
        </w:trPr>
        <w:tc>
          <w:tcPr>
            <w:tcW w:w="799"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2287"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2142"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1429"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1560"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r>
      <w:tr>
        <w:trPr>
          <w:jc w:val="center"/>
          <w:trHeight w:val="858"/>
        </w:trPr>
        <w:tc>
          <w:tcPr>
            <w:tcW w:w="799"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2287"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2142"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1429"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c>
          <w:tcPr>
            <w:tcW w:w="1560" w:type="dxa"/>
            <w:textDirection w:val="lrTb"/>
            <w:noWrap w:val="false"/>
          </w:tcPr>
          <w:p>
            <w:pPr>
              <w:spacing w:line="800" w:lineRule="exact"/>
              <w:rPr>
                <w:rFonts w:ascii="Times New Roman"/>
                <w:color w:val="auto"/>
                <w:sz w:val="24"/>
                <w:szCs w:val="24"/>
                <w:highlight w:val="none"/>
              </w:rPr>
            </w:pPr>
            <w:r>
              <w:rPr>
                <w:rFonts w:ascii="Times New Roman"/>
                <w:color w:val="auto"/>
                <w:sz w:val="24"/>
                <w:szCs w:val="24"/>
                <w:highlight w:val="none"/>
              </w:rPr>
            </w:r>
            <w:r/>
          </w:p>
        </w:tc>
      </w:tr>
    </w:tbl>
    <w:p>
      <w:pPr>
        <w:ind w:firstLine="1440"/>
        <w:spacing w:line="500" w:lineRule="exact"/>
        <w:rPr>
          <w:color w:val="auto"/>
          <w:sz w:val="24"/>
          <w:szCs w:val="24"/>
          <w:highlight w:val="none"/>
        </w:rPr>
      </w:pPr>
      <w:r>
        <w:rPr>
          <w:color w:val="auto"/>
          <w:sz w:val="24"/>
          <w:szCs w:val="24"/>
          <w:highlight w:val="none"/>
        </w:rPr>
      </w:r>
      <w:r/>
    </w:p>
    <w:p>
      <w:pPr>
        <w:ind w:firstLine="4560"/>
        <w:spacing w:line="500" w:lineRule="exact"/>
        <w:rPr>
          <w:color w:val="auto"/>
          <w:sz w:val="24"/>
          <w:szCs w:val="24"/>
          <w:highlight w:val="none"/>
          <w:u w:val="single"/>
        </w:rPr>
      </w:pPr>
      <w:r>
        <w:rPr>
          <w:rFonts w:hint="eastAsia"/>
          <w:color w:val="auto"/>
          <w:sz w:val="24"/>
          <w:szCs w:val="24"/>
          <w:highlight w:val="none"/>
        </w:rPr>
        <w:t xml:space="preserve">供应商名称（盖章）：</w:t>
      </w:r>
      <w:r/>
    </w:p>
    <w:p>
      <w:pPr>
        <w:ind w:firstLine="4560"/>
        <w:spacing w:line="500" w:lineRule="exact"/>
        <w:rPr>
          <w:color w:val="auto"/>
          <w:sz w:val="24"/>
          <w:szCs w:val="24"/>
          <w:highlight w:val="none"/>
          <w:u w:val="single"/>
        </w:rPr>
      </w:pPr>
      <w:r>
        <w:rPr>
          <w:rFonts w:hint="eastAsia"/>
          <w:color w:val="auto"/>
          <w:sz w:val="24"/>
          <w:szCs w:val="24"/>
          <w:highlight w:val="none"/>
        </w:rPr>
        <w:t xml:space="preserve">法定代表人或其授权代表（签字）：</w:t>
      </w:r>
      <w:r/>
    </w:p>
    <w:p>
      <w:pPr>
        <w:jc w:val="center"/>
        <w:spacing w:line="500" w:lineRule="exact"/>
        <w:rPr>
          <w:rFonts w:ascii="Times New Roman" w:eastAsia="黑体"/>
          <w:color w:val="auto"/>
          <w:sz w:val="24"/>
          <w:szCs w:val="24"/>
          <w:highlight w:val="none"/>
        </w:rPr>
      </w:pPr>
      <w:r>
        <w:rPr>
          <w:rFonts w:hint="eastAsia"/>
          <w:color w:val="auto"/>
          <w:sz w:val="24"/>
          <w:szCs w:val="24"/>
          <w:highlight w:val="none"/>
        </w:rPr>
        <w:t xml:space="preserve">                                        日期：</w:t>
      </w:r>
      <w:r/>
    </w:p>
    <w:p>
      <w:pPr>
        <w:ind w:left="420"/>
        <w:rPr>
          <w:rFonts w:ascii="Times New Roman"/>
          <w:color w:val="auto"/>
          <w:sz w:val="24"/>
          <w:szCs w:val="24"/>
          <w:highlight w:val="none"/>
        </w:rPr>
      </w:pPr>
      <w:r>
        <w:rPr>
          <w:rFonts w:ascii="Times New Roman"/>
          <w:color w:val="auto"/>
          <w:sz w:val="24"/>
          <w:szCs w:val="24"/>
          <w:highlight w:val="none"/>
        </w:rPr>
      </w:r>
      <w:r/>
    </w:p>
    <w:p>
      <w:pPr>
        <w:ind w:left="210"/>
        <w:spacing w:line="500" w:lineRule="exact"/>
        <w:rPr>
          <w:rFonts w:ascii="Times New Roman"/>
          <w:color w:val="auto"/>
          <w:sz w:val="24"/>
          <w:szCs w:val="24"/>
          <w:highlight w:val="none"/>
        </w:rPr>
      </w:pPr>
      <w:r>
        <w:rPr>
          <w:rFonts w:hint="eastAsia" w:ascii="Times New Roman"/>
          <w:bCs/>
          <w:color w:val="auto"/>
          <w:sz w:val="24"/>
          <w:szCs w:val="24"/>
          <w:highlight w:val="none"/>
        </w:rPr>
        <w:t xml:space="preserve">注：</w:t>
      </w:r>
      <w:r>
        <w:rPr>
          <w:rFonts w:hAnsi="宋体" w:cs="宋体"/>
          <w:bCs/>
          <w:color w:val="auto"/>
          <w:sz w:val="24"/>
          <w:szCs w:val="24"/>
          <w:highlight w:val="none"/>
        </w:rPr>
        <w:t xml:space="preserve">1.</w:t>
      </w:r>
      <w:r>
        <w:rPr>
          <w:rFonts w:hint="eastAsia" w:ascii="Times New Roman"/>
          <w:bCs/>
          <w:color w:val="auto"/>
          <w:sz w:val="24"/>
          <w:szCs w:val="24"/>
          <w:highlight w:val="none"/>
        </w:rPr>
        <w:t xml:space="preserve">响应供应商须对照磋商文件项目需求部分，逐条说明所提供货物和服务已对磋商文件的项目需求做出了实质性的响应，并申明与项目需求条文的偏差和例外。特别对有具体参数要求的指标，供应商必须提供具体参数值，</w:t>
      </w:r>
      <w:r>
        <w:rPr>
          <w:rFonts w:hint="eastAsia" w:ascii="Times New Roman"/>
          <w:color w:val="auto"/>
          <w:sz w:val="24"/>
          <w:szCs w:val="24"/>
          <w:highlight w:val="none"/>
        </w:rPr>
        <w:t xml:space="preserve">而不应以“全部符合”等字样来响应，否则将承担其投标被否决的风险。</w:t>
      </w:r>
      <w:r/>
    </w:p>
    <w:p>
      <w:pPr>
        <w:ind w:left="210"/>
        <w:spacing w:line="500" w:lineRule="exact"/>
        <w:rPr>
          <w:color w:val="auto"/>
          <w:sz w:val="24"/>
          <w:szCs w:val="24"/>
          <w:highlight w:val="none"/>
        </w:rPr>
      </w:pPr>
      <w:r>
        <w:rPr>
          <w:rFonts w:ascii="Times New Roman"/>
          <w:color w:val="auto"/>
          <w:sz w:val="24"/>
          <w:szCs w:val="24"/>
          <w:highlight w:val="none"/>
        </w:rPr>
        <w:t xml:space="preserve">2.</w:t>
      </w:r>
      <w:r>
        <w:rPr>
          <w:rFonts w:hint="eastAsia"/>
          <w:color w:val="auto"/>
          <w:sz w:val="24"/>
          <w:szCs w:val="24"/>
          <w:highlight w:val="none"/>
        </w:rPr>
        <w:t xml:space="preserve">提供相关证明材料的，需在“说明”中标注证明材料在响应文件中的页码。</w:t>
      </w:r>
      <w:r/>
    </w:p>
    <w:p>
      <w:pPr>
        <w:spacing w:line="500" w:lineRule="exact"/>
        <w:rPr>
          <w:color w:val="auto"/>
          <w:sz w:val="24"/>
          <w:szCs w:val="24"/>
          <w:highlight w:val="none"/>
        </w:rPr>
      </w:pPr>
      <w:r>
        <w:rPr>
          <w:color w:val="auto"/>
          <w:szCs w:val="24"/>
          <w:highlight w:val="none"/>
        </w:rPr>
        <w:br w:type="page" w:clear="all"/>
      </w:r>
      <w:r/>
    </w:p>
    <w:p>
      <w:pPr>
        <w:spacing w:line="500" w:lineRule="exact"/>
        <w:rPr>
          <w:rFonts w:ascii="Times New Roman"/>
          <w:color w:val="auto"/>
          <w:sz w:val="24"/>
          <w:szCs w:val="24"/>
          <w:highlight w:val="none"/>
        </w:rPr>
      </w:pPr>
      <w:r>
        <w:rPr>
          <w:rFonts w:hint="eastAsia"/>
          <w:color w:val="auto"/>
          <w:sz w:val="24"/>
          <w:szCs w:val="24"/>
          <w:highlight w:val="none"/>
        </w:rPr>
        <w:t xml:space="preserve">格式五：</w:t>
      </w:r>
      <w:r>
        <w:rPr>
          <w:rFonts w:hint="eastAsia"/>
          <w:bCs/>
          <w:color w:val="auto"/>
          <w:sz w:val="24"/>
          <w:szCs w:val="24"/>
          <w:highlight w:val="none"/>
        </w:rPr>
        <w:t xml:space="preserve">业绩表</w:t>
      </w:r>
      <w:r/>
    </w:p>
    <w:p>
      <w:pP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tbl>
      <w:tblPr>
        <w:tblStyle w:val="701"/>
        <w:tblW w:w="8722" w:type="dxa"/>
        <w:tblInd w:w="-20" w:type="dxa"/>
        <w:tblLayout w:type="fixed"/>
        <w:tblCellMar>
          <w:left w:w="20" w:type="dxa"/>
          <w:top w:w="20" w:type="dxa"/>
          <w:right w:w="20" w:type="dxa"/>
          <w:bottom w:w="0" w:type="dxa"/>
        </w:tblCellMar>
        <w:tblLook w:val="04A0" w:firstRow="1" w:lastRow="0" w:firstColumn="1" w:lastColumn="0" w:noHBand="0" w:noVBand="1"/>
      </w:tblPr>
      <w:tblGrid>
        <w:gridCol w:w="1042"/>
        <w:gridCol w:w="2059"/>
        <w:gridCol w:w="1773"/>
        <w:gridCol w:w="1539"/>
        <w:gridCol w:w="2309"/>
      </w:tblGrid>
      <w:tr>
        <w:trPr>
          <w:trHeight w:val="869"/>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0" w:type="dxa"/>
            </w:tcMar>
            <w:tcW w:w="1042" w:type="dxa"/>
            <w:vAlign w:val="center"/>
            <w:textDirection w:val="lrTb"/>
            <w:noWrap/>
          </w:tcPr>
          <w:p>
            <w:pPr>
              <w:jc w:val="center"/>
              <w:rPr>
                <w:rFonts w:hint="eastAsia" w:hAnsi="宋体" w:cs="Arial Unicode MS"/>
                <w:color w:val="auto"/>
                <w:sz w:val="24"/>
                <w:szCs w:val="24"/>
                <w:highlight w:val="none"/>
              </w:rPr>
            </w:pPr>
            <w:r>
              <w:rPr>
                <w:rFonts w:hint="eastAsia" w:hAnsi="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2059" w:type="dxa"/>
            <w:vAlign w:val="center"/>
            <w:textDirection w:val="lrTb"/>
            <w:noWrap/>
          </w:tcPr>
          <w:p>
            <w:pPr>
              <w:jc w:val="center"/>
              <w:rPr>
                <w:rFonts w:hint="eastAsia" w:hAnsi="宋体" w:cs="Arial Unicode MS"/>
                <w:color w:val="auto"/>
                <w:sz w:val="24"/>
                <w:szCs w:val="24"/>
                <w:highlight w:val="none"/>
              </w:rPr>
            </w:pPr>
            <w:r>
              <w:rPr>
                <w:rFonts w:hint="eastAsia" w:hAnsi="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773" w:type="dxa"/>
            <w:vAlign w:val="center"/>
            <w:textDirection w:val="lrTb"/>
            <w:noWrap/>
          </w:tcPr>
          <w:p>
            <w:pPr>
              <w:jc w:val="center"/>
              <w:rPr>
                <w:rFonts w:hint="eastAsia" w:hAnsi="宋体"/>
                <w:color w:val="auto"/>
                <w:sz w:val="24"/>
                <w:szCs w:val="24"/>
                <w:highlight w:val="none"/>
              </w:rPr>
            </w:pPr>
            <w:r>
              <w:rPr>
                <w:rFonts w:hint="eastAsia" w:hAnsi="宋体"/>
                <w:color w:val="auto"/>
                <w:sz w:val="24"/>
                <w:szCs w:val="24"/>
                <w:highlight w:val="none"/>
              </w:rPr>
              <w:t xml:space="preserve">签约</w:t>
            </w:r>
            <w:r/>
          </w:p>
          <w:p>
            <w:pPr>
              <w:jc w:val="center"/>
              <w:rPr>
                <w:rFonts w:hint="eastAsia" w:hAnsi="宋体" w:cs="Arial Unicode MS"/>
                <w:color w:val="auto"/>
                <w:sz w:val="24"/>
                <w:szCs w:val="24"/>
                <w:highlight w:val="none"/>
              </w:rPr>
            </w:pPr>
            <w:r>
              <w:rPr>
                <w:rFonts w:hint="eastAsia" w:hAnsi="宋体"/>
                <w:color w:val="auto"/>
                <w:sz w:val="24"/>
                <w:szCs w:val="24"/>
                <w:highlight w:val="none"/>
              </w:rPr>
              <w:t xml:space="preserve">日期</w:t>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539" w:type="dxa"/>
            <w:vAlign w:val="center"/>
            <w:textDirection w:val="lrTb"/>
            <w:noWrap/>
          </w:tcPr>
          <w:p>
            <w:pPr>
              <w:jc w:val="center"/>
              <w:rPr>
                <w:rFonts w:hint="eastAsia" w:hAnsi="宋体"/>
                <w:color w:val="auto"/>
                <w:sz w:val="24"/>
                <w:szCs w:val="24"/>
                <w:highlight w:val="none"/>
              </w:rPr>
            </w:pPr>
            <w:r>
              <w:rPr>
                <w:rFonts w:hint="eastAsia" w:hAnsi="宋体"/>
                <w:color w:val="auto"/>
                <w:sz w:val="24"/>
                <w:szCs w:val="24"/>
                <w:highlight w:val="none"/>
              </w:rPr>
              <w:t xml:space="preserve">业主</w:t>
            </w:r>
            <w:r>
              <w:rPr>
                <w:rFonts w:hAnsi="宋体"/>
                <w:color w:val="auto"/>
                <w:sz w:val="24"/>
                <w:szCs w:val="24"/>
                <w:highlight w:val="none"/>
              </w:rPr>
              <w:t xml:space="preserve"> </w:t>
            </w:r>
            <w:r>
              <w:rPr>
                <w:rFonts w:hint="eastAsia" w:hAnsi="宋体"/>
                <w:color w:val="auto"/>
                <w:sz w:val="24"/>
                <w:szCs w:val="24"/>
                <w:highlight w:val="none"/>
              </w:rPr>
              <w:t xml:space="preserve">名称</w:t>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2309" w:type="dxa"/>
            <w:vAlign w:val="center"/>
            <w:textDirection w:val="lrTb"/>
            <w:noWrap/>
          </w:tcPr>
          <w:p>
            <w:pPr>
              <w:jc w:val="center"/>
              <w:rPr>
                <w:rFonts w:hint="eastAsia" w:hAnsi="宋体" w:cs="Arial Unicode MS"/>
                <w:color w:val="auto"/>
                <w:sz w:val="24"/>
                <w:szCs w:val="24"/>
                <w:highlight w:val="none"/>
              </w:rPr>
            </w:pPr>
            <w:r>
              <w:rPr>
                <w:rFonts w:hint="eastAsia" w:hAnsi="宋体"/>
                <w:color w:val="auto"/>
                <w:sz w:val="24"/>
                <w:szCs w:val="24"/>
                <w:highlight w:val="none"/>
              </w:rPr>
              <w:t xml:space="preserve">地址</w:t>
            </w:r>
            <w:r>
              <w:rPr>
                <w:color w:val="auto"/>
                <w:sz w:val="24"/>
                <w:szCs w:val="24"/>
                <w:highlight w:val="none"/>
              </w:rPr>
              <w:t xml:space="preserve">/</w:t>
            </w:r>
            <w:r>
              <w:rPr>
                <w:rFonts w:hint="eastAsia" w:hAnsi="宋体"/>
                <w:color w:val="auto"/>
                <w:sz w:val="24"/>
                <w:szCs w:val="24"/>
                <w:highlight w:val="none"/>
              </w:rPr>
              <w:t xml:space="preserve">电话</w:t>
            </w:r>
            <w:r>
              <w:rPr>
                <w:color w:val="auto"/>
                <w:sz w:val="24"/>
                <w:szCs w:val="24"/>
                <w:highlight w:val="none"/>
              </w:rPr>
              <w:t xml:space="preserve">/</w:t>
            </w:r>
            <w:r>
              <w:rPr>
                <w:rFonts w:hint="eastAsia" w:hAnsi="宋体"/>
                <w:color w:val="auto"/>
                <w:sz w:val="24"/>
                <w:szCs w:val="24"/>
                <w:highlight w:val="none"/>
              </w:rPr>
              <w:t xml:space="preserve">传真</w:t>
            </w:r>
            <w:r/>
          </w:p>
        </w:tc>
      </w:tr>
      <w:tr>
        <w:trPr>
          <w:trHeight w:val="516"/>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1042" w:type="dxa"/>
            <w:vAlign w:val="bottom"/>
            <w:textDirection w:val="lrTb"/>
            <w:noWrap/>
          </w:tcPr>
          <w:p>
            <w:pPr>
              <w:jc w:val="center"/>
              <w:rPr>
                <w:rFonts w:hint="eastAsia" w:hAnsi="宋体" w:cs="Arial Unicode MS"/>
                <w:color w:val="auto"/>
                <w:sz w:val="24"/>
                <w:szCs w:val="24"/>
                <w:highlight w:val="none"/>
              </w:rPr>
            </w:pPr>
            <w:r>
              <w:rPr>
                <w:rFonts w:hAnsi="宋体"/>
                <w:color w:val="auto"/>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2059" w:type="dxa"/>
            <w:vAlign w:val="bottom"/>
            <w:textDirection w:val="lrTb"/>
            <w:noWrap/>
          </w:tcPr>
          <w:p>
            <w:pPr>
              <w:rPr>
                <w:rFonts w:hint="eastAsia" w:hAnsi="宋体" w:cs="Arial Unicode MS"/>
                <w:color w:val="auto"/>
                <w:sz w:val="24"/>
                <w:szCs w:val="24"/>
                <w:highlight w:val="none"/>
              </w:rPr>
            </w:pPr>
            <w:r>
              <w:rPr>
                <w:rFonts w:hint="eastAsia" w:hAnsi="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773" w:type="dxa"/>
            <w:vAlign w:val="bottom"/>
            <w:textDirection w:val="lrTb"/>
            <w:noWrap/>
          </w:tcPr>
          <w:p>
            <w:pPr>
              <w:rPr>
                <w:rFonts w:hint="eastAsia" w:hAnsi="宋体" w:cs="Arial Unicode MS"/>
                <w:color w:val="auto"/>
                <w:sz w:val="24"/>
                <w:szCs w:val="24"/>
                <w:highlight w:val="none"/>
              </w:rPr>
            </w:pPr>
            <w:r>
              <w:rPr>
                <w:rFonts w:hint="eastAsia" w:hAnsi="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539" w:type="dxa"/>
            <w:vAlign w:val="bottom"/>
            <w:textDirection w:val="lrTb"/>
            <w:noWrap/>
          </w:tcPr>
          <w:p>
            <w:pPr>
              <w:rPr>
                <w:rFonts w:hint="eastAsia" w:hAnsi="宋体" w:cs="Arial Unicode MS"/>
                <w:color w:val="auto"/>
                <w:sz w:val="24"/>
                <w:szCs w:val="24"/>
                <w:highlight w:val="none"/>
              </w:rPr>
            </w:pPr>
            <w:r>
              <w:rPr>
                <w:rFonts w:hint="eastAsia" w:hAnsi="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2309" w:type="dxa"/>
            <w:vAlign w:val="bottom"/>
            <w:textDirection w:val="lrTb"/>
            <w:noWrap/>
          </w:tcPr>
          <w:p>
            <w:pPr>
              <w:rPr>
                <w:rFonts w:hint="eastAsia" w:hAnsi="宋体" w:cs="Arial Unicode MS"/>
                <w:color w:val="auto"/>
                <w:sz w:val="24"/>
                <w:szCs w:val="24"/>
                <w:highlight w:val="none"/>
              </w:rPr>
            </w:pPr>
            <w:r>
              <w:rPr>
                <w:rFonts w:hint="eastAsia" w:hAnsi="宋体"/>
                <w:color w:val="auto"/>
                <w:sz w:val="24"/>
                <w:szCs w:val="24"/>
                <w:highlight w:val="none"/>
              </w:rPr>
              <w:t xml:space="preserve">　</w:t>
            </w:r>
            <w:r/>
          </w:p>
        </w:tc>
      </w:tr>
      <w:tr>
        <w:trPr>
          <w:trHeight w:val="516"/>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1042" w:type="dxa"/>
            <w:vAlign w:val="bottom"/>
            <w:textDirection w:val="lrTb"/>
            <w:noWrap/>
          </w:tcPr>
          <w:p>
            <w:pPr>
              <w:jc w:val="center"/>
              <w:rPr>
                <w:rFonts w:hint="eastAsia" w:hAnsi="宋体" w:cs="Arial Unicode MS"/>
                <w:color w:val="auto"/>
                <w:sz w:val="24"/>
                <w:szCs w:val="24"/>
                <w:highlight w:val="none"/>
              </w:rPr>
            </w:pPr>
            <w:r>
              <w:rPr>
                <w:rFonts w:hAnsi="宋体"/>
                <w:color w:val="auto"/>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2059" w:type="dxa"/>
            <w:vAlign w:val="bottom"/>
            <w:textDirection w:val="lrTb"/>
            <w:noWrap/>
          </w:tcPr>
          <w:p>
            <w:pPr>
              <w:rPr>
                <w:rFonts w:hint="eastAsia" w:hAnsi="宋体" w:cs="Arial Unicode MS"/>
                <w:color w:val="auto"/>
                <w:sz w:val="24"/>
                <w:szCs w:val="24"/>
                <w:highlight w:val="none"/>
              </w:rPr>
            </w:pPr>
            <w:r>
              <w:rPr>
                <w:rFonts w:hint="eastAsia" w:hAnsi="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773" w:type="dxa"/>
            <w:vAlign w:val="bottom"/>
            <w:textDirection w:val="lrTb"/>
            <w:noWrap/>
          </w:tcPr>
          <w:p>
            <w:pPr>
              <w:rPr>
                <w:rFonts w:hint="eastAsia" w:hAnsi="宋体" w:cs="Arial Unicode MS"/>
                <w:color w:val="auto"/>
                <w:sz w:val="24"/>
                <w:szCs w:val="24"/>
                <w:highlight w:val="none"/>
              </w:rPr>
            </w:pPr>
            <w:r>
              <w:rPr>
                <w:rFonts w:hint="eastAsia" w:hAnsi="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539" w:type="dxa"/>
            <w:vAlign w:val="bottom"/>
            <w:textDirection w:val="lrTb"/>
            <w:noWrap/>
          </w:tcPr>
          <w:p>
            <w:pPr>
              <w:rPr>
                <w:rFonts w:hint="eastAsia" w:hAnsi="宋体" w:cs="Arial Unicode MS"/>
                <w:color w:val="auto"/>
                <w:sz w:val="24"/>
                <w:szCs w:val="24"/>
                <w:highlight w:val="none"/>
              </w:rPr>
            </w:pPr>
            <w:r>
              <w:rPr>
                <w:rFonts w:hint="eastAsia" w:hAnsi="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2309" w:type="dxa"/>
            <w:vAlign w:val="bottom"/>
            <w:textDirection w:val="lrTb"/>
            <w:noWrap/>
          </w:tcPr>
          <w:p>
            <w:pPr>
              <w:rPr>
                <w:rFonts w:hint="eastAsia" w:hAnsi="宋体" w:cs="Arial Unicode MS"/>
                <w:color w:val="auto"/>
                <w:sz w:val="24"/>
                <w:szCs w:val="24"/>
                <w:highlight w:val="none"/>
              </w:rPr>
            </w:pPr>
            <w:r>
              <w:rPr>
                <w:rFonts w:hint="eastAsia" w:hAnsi="宋体"/>
                <w:color w:val="auto"/>
                <w:sz w:val="24"/>
                <w:szCs w:val="24"/>
                <w:highlight w:val="none"/>
              </w:rPr>
              <w:t xml:space="preserve">　</w:t>
            </w:r>
            <w:r/>
          </w:p>
        </w:tc>
      </w:tr>
      <w:tr>
        <w:trPr>
          <w:trHeight w:val="516"/>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1042" w:type="dxa"/>
            <w:vAlign w:val="bottom"/>
            <w:textDirection w:val="lrTb"/>
            <w:noWrap/>
          </w:tcPr>
          <w:p>
            <w:pPr>
              <w:jc w:val="center"/>
              <w:rPr>
                <w:rFonts w:hint="eastAsia" w:hAnsi="宋体" w:cs="Arial Unicode MS"/>
                <w:color w:val="auto"/>
                <w:sz w:val="24"/>
                <w:szCs w:val="24"/>
                <w:highlight w:val="none"/>
              </w:rPr>
            </w:pPr>
            <w:r>
              <w:rPr>
                <w:rFonts w:hAnsi="宋体"/>
                <w:color w:val="auto"/>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2059" w:type="dxa"/>
            <w:vAlign w:val="bottom"/>
            <w:textDirection w:val="lrTb"/>
            <w:noWrap/>
          </w:tcPr>
          <w:p>
            <w:pPr>
              <w:rPr>
                <w:rFonts w:hint="eastAsia" w:hAnsi="宋体" w:cs="Arial Unicode MS"/>
                <w:color w:val="auto"/>
                <w:sz w:val="24"/>
                <w:szCs w:val="24"/>
                <w:highlight w:val="none"/>
              </w:rPr>
            </w:pPr>
            <w:r>
              <w:rPr>
                <w:rFonts w:hint="eastAsia" w:hAnsi="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773" w:type="dxa"/>
            <w:vAlign w:val="bottom"/>
            <w:textDirection w:val="lrTb"/>
            <w:noWrap/>
          </w:tcPr>
          <w:p>
            <w:pPr>
              <w:rPr>
                <w:rFonts w:hint="eastAsia" w:hAnsi="宋体" w:cs="Arial Unicode MS"/>
                <w:color w:val="auto"/>
                <w:sz w:val="24"/>
                <w:szCs w:val="24"/>
                <w:highlight w:val="none"/>
              </w:rPr>
            </w:pPr>
            <w:r>
              <w:rPr>
                <w:rFonts w:hint="eastAsia" w:hAnsi="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539" w:type="dxa"/>
            <w:vAlign w:val="bottom"/>
            <w:textDirection w:val="lrTb"/>
            <w:noWrap/>
          </w:tcPr>
          <w:p>
            <w:pPr>
              <w:rPr>
                <w:rFonts w:hint="eastAsia" w:hAnsi="宋体" w:cs="Arial Unicode MS"/>
                <w:color w:val="auto"/>
                <w:sz w:val="24"/>
                <w:szCs w:val="24"/>
                <w:highlight w:val="none"/>
              </w:rPr>
            </w:pPr>
            <w:r>
              <w:rPr>
                <w:rFonts w:hint="eastAsia" w:hAnsi="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2309" w:type="dxa"/>
            <w:vAlign w:val="bottom"/>
            <w:textDirection w:val="lrTb"/>
            <w:noWrap/>
          </w:tcPr>
          <w:p>
            <w:pPr>
              <w:rPr>
                <w:rFonts w:hint="eastAsia" w:hAnsi="宋体" w:cs="Arial Unicode MS"/>
                <w:color w:val="auto"/>
                <w:sz w:val="24"/>
                <w:szCs w:val="24"/>
                <w:highlight w:val="none"/>
              </w:rPr>
            </w:pPr>
            <w:r>
              <w:rPr>
                <w:rFonts w:hint="eastAsia" w:hAnsi="宋体"/>
                <w:color w:val="auto"/>
                <w:sz w:val="24"/>
                <w:szCs w:val="24"/>
                <w:highlight w:val="none"/>
              </w:rPr>
              <w:t xml:space="preserve">　</w:t>
            </w:r>
            <w:r/>
          </w:p>
        </w:tc>
      </w:tr>
      <w:tr>
        <w:trPr>
          <w:trHeight w:val="516"/>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1042" w:type="dxa"/>
            <w:vAlign w:val="bottom"/>
            <w:textDirection w:val="lrTb"/>
            <w:noWrap/>
          </w:tcPr>
          <w:p>
            <w:pPr>
              <w:rPr>
                <w:rFonts w:hint="eastAsia" w:hAnsi="宋体" w:cs="Arial Unicode MS"/>
                <w:color w:val="auto"/>
                <w:sz w:val="24"/>
                <w:szCs w:val="24"/>
                <w:highlight w:val="none"/>
              </w:rPr>
            </w:pPr>
            <w:r>
              <w:rPr>
                <w:rFonts w:hint="eastAsia" w:hAnsi="宋体"/>
                <w:color w:val="auto"/>
                <w:sz w:val="24"/>
                <w:szCs w:val="24"/>
                <w:highlight w:val="none"/>
              </w:rPr>
              <w:t xml:space="preserve">……</w:t>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2059" w:type="dxa"/>
            <w:vAlign w:val="bottom"/>
            <w:textDirection w:val="lrTb"/>
            <w:noWrap/>
          </w:tcPr>
          <w:p>
            <w:pPr>
              <w:rPr>
                <w:rFonts w:hint="eastAsia" w:hAnsi="宋体" w:cs="Arial Unicode MS"/>
                <w:color w:val="auto"/>
                <w:sz w:val="24"/>
                <w:szCs w:val="24"/>
                <w:highlight w:val="none"/>
              </w:rPr>
            </w:pPr>
            <w:r>
              <w:rPr>
                <w:rFonts w:hint="eastAsia" w:hAnsi="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773" w:type="dxa"/>
            <w:vAlign w:val="bottom"/>
            <w:textDirection w:val="lrTb"/>
            <w:noWrap/>
          </w:tcPr>
          <w:p>
            <w:pPr>
              <w:rPr>
                <w:rFonts w:hint="eastAsia" w:hAnsi="宋体" w:cs="Arial Unicode MS"/>
                <w:color w:val="auto"/>
                <w:sz w:val="24"/>
                <w:szCs w:val="24"/>
                <w:highlight w:val="none"/>
              </w:rPr>
            </w:pPr>
            <w:r>
              <w:rPr>
                <w:rFonts w:hint="eastAsia" w:hAnsi="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539" w:type="dxa"/>
            <w:vAlign w:val="bottom"/>
            <w:textDirection w:val="lrTb"/>
            <w:noWrap/>
          </w:tcPr>
          <w:p>
            <w:pPr>
              <w:rPr>
                <w:rFonts w:hint="eastAsia" w:hAnsi="宋体" w:cs="Arial Unicode MS"/>
                <w:color w:val="auto"/>
                <w:sz w:val="24"/>
                <w:szCs w:val="24"/>
                <w:highlight w:val="none"/>
              </w:rPr>
            </w:pPr>
            <w:r>
              <w:rPr>
                <w:rFonts w:hint="eastAsia" w:hAnsi="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2309" w:type="dxa"/>
            <w:vAlign w:val="bottom"/>
            <w:textDirection w:val="lrTb"/>
            <w:noWrap/>
          </w:tcPr>
          <w:p>
            <w:pPr>
              <w:rPr>
                <w:rFonts w:hint="eastAsia" w:hAnsi="宋体" w:cs="Arial Unicode MS"/>
                <w:color w:val="auto"/>
                <w:sz w:val="24"/>
                <w:szCs w:val="24"/>
                <w:highlight w:val="none"/>
              </w:rPr>
            </w:pPr>
            <w:r>
              <w:rPr>
                <w:rFonts w:hint="eastAsia" w:hAnsi="宋体"/>
                <w:color w:val="auto"/>
                <w:sz w:val="24"/>
                <w:szCs w:val="24"/>
                <w:highlight w:val="none"/>
              </w:rPr>
              <w:t xml:space="preserve">　</w:t>
            </w:r>
            <w:r/>
          </w:p>
        </w:tc>
      </w:tr>
    </w:tbl>
    <w:p>
      <w:pPr>
        <w:spacing w:line="400" w:lineRule="exact"/>
        <w:rPr>
          <w:bCs/>
          <w:color w:val="auto"/>
          <w:sz w:val="24"/>
          <w:szCs w:val="24"/>
          <w:highlight w:val="none"/>
        </w:rPr>
      </w:pPr>
      <w:r>
        <w:rPr>
          <w:rFonts w:hint="eastAsia"/>
          <w:bCs/>
          <w:color w:val="auto"/>
          <w:sz w:val="24"/>
          <w:szCs w:val="24"/>
          <w:highlight w:val="none"/>
        </w:rPr>
        <w:t xml:space="preserve">注：须按磋商文件要求提供相关证明材料</w:t>
      </w:r>
      <w:r/>
    </w:p>
    <w:p>
      <w:pPr>
        <w:spacing w:line="400" w:lineRule="exact"/>
        <w:rPr>
          <w:bCs/>
          <w:color w:val="auto"/>
          <w:sz w:val="24"/>
          <w:szCs w:val="24"/>
          <w:highlight w:val="none"/>
        </w:rPr>
      </w:pPr>
      <w:r>
        <w:rPr>
          <w:bCs/>
          <w:color w:val="auto"/>
          <w:sz w:val="24"/>
          <w:szCs w:val="24"/>
          <w:highlight w:val="none"/>
        </w:rPr>
      </w:r>
      <w:r/>
    </w:p>
    <w:p>
      <w:pPr>
        <w:spacing w:line="400" w:lineRule="exact"/>
        <w:rPr>
          <w:bCs/>
          <w:color w:val="auto"/>
          <w:sz w:val="24"/>
          <w:szCs w:val="24"/>
          <w:highlight w:val="none"/>
        </w:rPr>
      </w:pPr>
      <w:r>
        <w:rPr>
          <w:bCs/>
          <w:color w:val="auto"/>
          <w:sz w:val="24"/>
          <w:szCs w:val="24"/>
          <w:highlight w:val="none"/>
        </w:rPr>
      </w:r>
      <w:r/>
    </w:p>
    <w:p>
      <w:pPr>
        <w:spacing w:line="400" w:lineRule="exact"/>
        <w:rPr>
          <w:bCs/>
          <w:color w:val="auto"/>
          <w:sz w:val="24"/>
          <w:szCs w:val="24"/>
          <w:highlight w:val="none"/>
        </w:rPr>
      </w:pPr>
      <w:r>
        <w:rPr>
          <w:bCs/>
          <w:color w:val="auto"/>
          <w:sz w:val="24"/>
          <w:szCs w:val="24"/>
          <w:highlight w:val="none"/>
        </w:rPr>
      </w:r>
      <w:r/>
    </w:p>
    <w:p>
      <w:pPr>
        <w:ind w:firstLine="4080"/>
        <w:spacing w:line="500" w:lineRule="exact"/>
        <w:rPr>
          <w:color w:val="auto"/>
          <w:sz w:val="24"/>
          <w:szCs w:val="24"/>
          <w:highlight w:val="none"/>
          <w:u w:val="single"/>
        </w:rPr>
      </w:pPr>
      <w:r>
        <w:rPr>
          <w:rFonts w:hint="eastAsia"/>
          <w:color w:val="auto"/>
          <w:sz w:val="24"/>
          <w:szCs w:val="24"/>
          <w:highlight w:val="none"/>
        </w:rPr>
        <w:t xml:space="preserve">响应供应商代表（签字）：</w:t>
      </w:r>
      <w:r/>
    </w:p>
    <w:p>
      <w:pPr>
        <w:ind w:firstLine="5040"/>
        <w:spacing w:line="500" w:lineRule="exact"/>
        <w:rPr>
          <w:color w:val="auto"/>
          <w:sz w:val="24"/>
          <w:szCs w:val="24"/>
          <w:highlight w:val="none"/>
        </w:rPr>
      </w:pPr>
      <w:r>
        <w:rPr>
          <w:rFonts w:hint="eastAsia"/>
          <w:color w:val="auto"/>
          <w:sz w:val="24"/>
          <w:szCs w:val="24"/>
          <w:highlight w:val="none"/>
        </w:rPr>
        <w:t xml:space="preserve">日期：     </w:t>
      </w:r>
      <w:r/>
    </w:p>
    <w:p>
      <w:pPr>
        <w:jc w:val="center"/>
        <w:spacing w:line="500" w:lineRule="exact"/>
        <w:rPr>
          <w:rFonts w:ascii="Times New Roman" w:eastAsia="黑体"/>
          <w:color w:val="auto"/>
          <w:sz w:val="24"/>
          <w:szCs w:val="24"/>
          <w:highlight w:val="none"/>
        </w:rPr>
      </w:pPr>
      <w:r>
        <w:rPr>
          <w:rFonts w:ascii="Times New Roman" w:eastAsia="黑体"/>
          <w:color w:val="auto"/>
          <w:sz w:val="24"/>
          <w:szCs w:val="24"/>
          <w:highlight w:val="none"/>
        </w:rPr>
      </w:r>
      <w:r/>
    </w:p>
    <w:p>
      <w:pPr>
        <w:spacing w:line="360" w:lineRule="auto"/>
        <w:rPr>
          <w:rFonts w:hint="eastAsia" w:ascii="黑体" w:hAnsi="黑体" w:eastAsia="黑体"/>
          <w:b/>
          <w:color w:val="auto"/>
          <w:sz w:val="32"/>
          <w:szCs w:val="32"/>
          <w:highlight w:val="none"/>
        </w:rPr>
      </w:pPr>
      <w:r/>
      <w:bookmarkStart w:id="172" w:name="_Hlk142338648"/>
      <w:r>
        <w:rPr>
          <w:rFonts w:hint="eastAsia" w:ascii="宋体" w:hAnsi="Times New Roman"/>
          <w:bCs/>
          <w:color w:val="auto"/>
          <w:position w:val="-10"/>
          <w:sz w:val="24"/>
          <w:szCs w:val="20"/>
          <w:highlight w:val="none"/>
        </w:rPr>
        <w:br w:type="page" w:clear="all"/>
      </w:r>
      <w:r>
        <w:rPr>
          <w:rFonts w:hint="eastAsia" w:ascii="宋体" w:hAnsi="Times New Roman"/>
          <w:bCs/>
          <w:color w:val="auto"/>
          <w:position w:val="-10"/>
          <w:sz w:val="24"/>
          <w:szCs w:val="20"/>
          <w:highlight w:val="none"/>
        </w:rPr>
        <w:t xml:space="preserve">格式六：中小企业声明函</w:t>
      </w:r>
      <w:r/>
    </w:p>
    <w:p>
      <w:pPr>
        <w:jc w:val="left"/>
        <w:spacing w:line="560" w:lineRule="exact"/>
        <w:rPr>
          <w:rFonts w:ascii="宋体" w:hAnsi="Times New Roman"/>
          <w:bCs/>
          <w:color w:val="auto"/>
          <w:sz w:val="24"/>
          <w:szCs w:val="24"/>
          <w:highlight w:val="none"/>
        </w:rPr>
      </w:pPr>
      <w:r>
        <w:rPr>
          <w:rFonts w:hint="eastAsia" w:ascii="宋体" w:hAnsi="Times New Roman"/>
          <w:bCs/>
          <w:color w:val="auto"/>
          <w:sz w:val="24"/>
          <w:szCs w:val="20"/>
          <w:highlight w:val="none"/>
        </w:rPr>
        <w:t xml:space="preserve">（供应商应根据采购标的内容，选择对应版本的中小企业声明函）</w:t>
      </w:r>
      <w:r/>
    </w:p>
    <w:p>
      <w:pPr>
        <w:jc w:val="center"/>
        <w:spacing w:line="360" w:lineRule="auto"/>
        <w:tabs>
          <w:tab w:val="left" w:pos="7098" w:leader="none"/>
        </w:tabs>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r>
      <w:r/>
    </w:p>
    <w:p>
      <w:pPr>
        <w:jc w:val="center"/>
        <w:spacing w:line="360" w:lineRule="auto"/>
        <w:tabs>
          <w:tab w:val="left" w:pos="7098" w:leader="none"/>
        </w:tabs>
        <w:rPr>
          <w:rFonts w:hint="eastAsia" w:ascii="宋体" w:hAnsi="宋体" w:cs="宋体"/>
          <w:b/>
          <w:bCs/>
          <w:color w:val="auto"/>
          <w:position w:val="-10"/>
          <w:sz w:val="24"/>
          <w:szCs w:val="24"/>
          <w:highlight w:val="none"/>
        </w:rPr>
      </w:pPr>
      <w:r>
        <w:rPr>
          <w:rFonts w:hint="eastAsia" w:ascii="宋体" w:hAnsi="宋体" w:cs="宋体"/>
          <w:b/>
          <w:bCs/>
          <w:color w:val="auto"/>
          <w:position w:val="-10"/>
          <w:sz w:val="24"/>
          <w:szCs w:val="24"/>
          <w:highlight w:val="none"/>
        </w:rPr>
        <w:t xml:space="preserve">中小企业声明函（货物）</w:t>
      </w:r>
      <w:r/>
    </w:p>
    <w:p>
      <w:pPr>
        <w:ind w:firstLine="480"/>
        <w:spacing w:line="360" w:lineRule="auto"/>
        <w:tabs>
          <w:tab w:val="left" w:pos="7098" w:leader="none"/>
        </w:tabs>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本公司（联合体）郑重声明，根据《政府采购促进中小企业发展管理办法》（财库﹝2020﹞46 号）的规定，本公司 （联合体）参加</w:t>
      </w:r>
      <w:r>
        <w:rPr>
          <w:rFonts w:hint="eastAsia" w:ascii="宋体" w:hAnsi="宋体" w:cs="宋体"/>
          <w:color w:val="auto"/>
          <w:position w:val="-10"/>
          <w:sz w:val="24"/>
          <w:szCs w:val="24"/>
          <w:highlight w:val="none"/>
          <w:u w:val="single"/>
        </w:rPr>
        <w:t xml:space="preserve">（单位名称）</w:t>
      </w:r>
      <w:r>
        <w:rPr>
          <w:rFonts w:hint="eastAsia" w:ascii="宋体" w:hAnsi="宋体" w:cs="宋体"/>
          <w:color w:val="auto"/>
          <w:position w:val="-10"/>
          <w:sz w:val="24"/>
          <w:szCs w:val="24"/>
          <w:highlight w:val="none"/>
        </w:rPr>
        <w:t xml:space="preserve">的</w:t>
      </w:r>
      <w:r>
        <w:rPr>
          <w:rFonts w:hint="eastAsia" w:ascii="宋体" w:hAnsi="宋体" w:cs="宋体"/>
          <w:color w:val="auto"/>
          <w:position w:val="-10"/>
          <w:sz w:val="24"/>
          <w:szCs w:val="24"/>
          <w:highlight w:val="none"/>
          <w:u w:val="single"/>
        </w:rPr>
        <w:t xml:space="preserve">（项目名称）</w:t>
      </w:r>
      <w:r>
        <w:rPr>
          <w:rFonts w:hint="eastAsia" w:ascii="宋体" w:hAnsi="宋体" w:cs="宋体"/>
          <w:color w:val="auto"/>
          <w:position w:val="-10"/>
          <w:sz w:val="24"/>
          <w:szCs w:val="24"/>
          <w:highlight w:val="none"/>
        </w:rPr>
        <w:t xml:space="preserve">采购活动，提供的货物全部由符合政策要求的中小企业制造。相关企业 （含联合体中的中小企业、签订分包意向协议的中小企业） 的具体情况如下：</w:t>
      </w:r>
      <w:r/>
    </w:p>
    <w:p>
      <w:pPr>
        <w:ind w:firstLine="480"/>
        <w:spacing w:line="360" w:lineRule="auto"/>
        <w:tabs>
          <w:tab w:val="left" w:pos="7098" w:leader="none"/>
        </w:tabs>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w:t>
      </w:r>
      <w:r>
        <w:rPr>
          <w:rFonts w:hint="eastAsia" w:ascii="宋体" w:hAnsi="宋体" w:cs="宋体"/>
          <w:color w:val="auto"/>
          <w:position w:val="-10"/>
          <w:sz w:val="24"/>
          <w:szCs w:val="24"/>
          <w:highlight w:val="none"/>
          <w:u w:val="single"/>
        </w:rPr>
        <w:t xml:space="preserve"> （标的名称） </w:t>
      </w:r>
      <w:r>
        <w:rPr>
          <w:rFonts w:hint="eastAsia" w:ascii="宋体" w:hAnsi="宋体" w:cs="宋体"/>
          <w:color w:val="auto"/>
          <w:position w:val="-10"/>
          <w:sz w:val="24"/>
          <w:szCs w:val="24"/>
          <w:highlight w:val="none"/>
        </w:rPr>
        <w:t xml:space="preserve">，属于</w:t>
      </w:r>
      <w:r>
        <w:rPr>
          <w:rFonts w:hint="eastAsia" w:ascii="宋体" w:hAnsi="宋体" w:cs="宋体"/>
          <w:color w:val="auto"/>
          <w:position w:val="-10"/>
          <w:sz w:val="24"/>
          <w:szCs w:val="24"/>
          <w:highlight w:val="none"/>
          <w:u w:val="single"/>
        </w:rPr>
        <w:t xml:space="preserve">（磋商文件中明确的所属行业） </w:t>
      </w:r>
      <w:r>
        <w:rPr>
          <w:rFonts w:hint="eastAsia" w:ascii="宋体" w:hAnsi="宋体" w:cs="宋体"/>
          <w:color w:val="auto"/>
          <w:position w:val="-10"/>
          <w:sz w:val="24"/>
          <w:szCs w:val="24"/>
          <w:highlight w:val="none"/>
        </w:rPr>
        <w:t xml:space="preserve">行业；制造商为</w:t>
      </w:r>
      <w:r>
        <w:rPr>
          <w:rFonts w:hint="eastAsia" w:ascii="宋体" w:hAnsi="宋体" w:cs="宋体"/>
          <w:color w:val="auto"/>
          <w:position w:val="-10"/>
          <w:sz w:val="24"/>
          <w:szCs w:val="24"/>
          <w:highlight w:val="none"/>
          <w:u w:val="single"/>
        </w:rPr>
        <w:t xml:space="preserve">（企业名称）</w:t>
      </w:r>
      <w:r>
        <w:rPr>
          <w:rFonts w:hint="eastAsia" w:ascii="宋体" w:hAnsi="宋体" w:cs="宋体"/>
          <w:color w:val="auto"/>
          <w:position w:val="-10"/>
          <w:sz w:val="24"/>
          <w:szCs w:val="24"/>
          <w:highlight w:val="none"/>
        </w:rPr>
        <w:t xml:space="preserve">，从业人员</w:t>
      </w:r>
      <w:r>
        <w:rPr>
          <w:rFonts w:hint="eastAsia" w:ascii="宋体" w:hAnsi="宋体" w:cs="宋体"/>
          <w:color w:val="auto"/>
          <w:position w:val="-10"/>
          <w:sz w:val="24"/>
          <w:szCs w:val="24"/>
          <w:highlight w:val="none"/>
          <w:u w:val="single"/>
        </w:rPr>
        <w:t xml:space="preserve">   </w:t>
      </w:r>
      <w:r>
        <w:rPr>
          <w:rFonts w:hint="eastAsia" w:ascii="宋体" w:hAnsi="宋体" w:cs="宋体"/>
          <w:color w:val="auto"/>
          <w:position w:val="-10"/>
          <w:sz w:val="24"/>
          <w:szCs w:val="24"/>
          <w:highlight w:val="none"/>
        </w:rPr>
        <w:t xml:space="preserve">人，营业收入为</w:t>
      </w:r>
      <w:r>
        <w:rPr>
          <w:rFonts w:hint="eastAsia" w:ascii="宋体" w:hAnsi="宋体" w:cs="宋体"/>
          <w:color w:val="auto"/>
          <w:position w:val="-10"/>
          <w:sz w:val="24"/>
          <w:szCs w:val="24"/>
          <w:highlight w:val="none"/>
          <w:u w:val="single"/>
        </w:rPr>
        <w:t xml:space="preserve">  </w:t>
      </w:r>
      <w:r>
        <w:rPr>
          <w:rFonts w:hint="eastAsia" w:ascii="宋体" w:hAnsi="宋体" w:cs="宋体"/>
          <w:color w:val="auto"/>
          <w:position w:val="-10"/>
          <w:sz w:val="24"/>
          <w:szCs w:val="24"/>
          <w:highlight w:val="none"/>
        </w:rPr>
        <w:t xml:space="preserve">万元，资产总额为</w:t>
      </w:r>
      <w:r>
        <w:rPr>
          <w:rFonts w:hint="eastAsia" w:ascii="宋体" w:hAnsi="宋体" w:cs="宋体"/>
          <w:color w:val="auto"/>
          <w:position w:val="-10"/>
          <w:sz w:val="24"/>
          <w:szCs w:val="24"/>
          <w:highlight w:val="none"/>
          <w:u w:val="single"/>
        </w:rPr>
        <w:t xml:space="preserve">  </w:t>
      </w:r>
      <w:r>
        <w:rPr>
          <w:rFonts w:hint="eastAsia" w:ascii="宋体" w:hAnsi="宋体" w:cs="宋体"/>
          <w:color w:val="auto"/>
          <w:position w:val="-10"/>
          <w:sz w:val="24"/>
          <w:szCs w:val="24"/>
          <w:highlight w:val="none"/>
        </w:rPr>
        <w:t xml:space="preserve">万元，属于</w:t>
      </w:r>
      <w:r>
        <w:rPr>
          <w:rFonts w:hint="eastAsia" w:ascii="宋体" w:hAnsi="宋体" w:cs="宋体"/>
          <w:color w:val="auto"/>
          <w:position w:val="-10"/>
          <w:sz w:val="24"/>
          <w:szCs w:val="24"/>
          <w:highlight w:val="none"/>
          <w:u w:val="single"/>
        </w:rPr>
        <w:t xml:space="preserve">（□中型企业、□小型企业、□微型企业）</w:t>
      </w:r>
      <w:r>
        <w:rPr>
          <w:rFonts w:hint="eastAsia" w:ascii="宋体" w:hAnsi="宋体" w:cs="宋体"/>
          <w:color w:val="auto"/>
          <w:position w:val="-10"/>
          <w:sz w:val="24"/>
          <w:szCs w:val="24"/>
          <w:highlight w:val="none"/>
        </w:rPr>
        <w:t xml:space="preserve">；</w:t>
      </w:r>
      <w:r/>
    </w:p>
    <w:p>
      <w:pPr>
        <w:ind w:firstLine="480"/>
        <w:spacing w:line="360" w:lineRule="auto"/>
        <w:tabs>
          <w:tab w:val="left" w:pos="7098" w:leader="none"/>
        </w:tabs>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2.</w:t>
      </w:r>
      <w:r>
        <w:rPr>
          <w:rFonts w:hint="eastAsia" w:ascii="宋体" w:hAnsi="宋体" w:cs="宋体"/>
          <w:color w:val="auto"/>
          <w:position w:val="-10"/>
          <w:sz w:val="24"/>
          <w:szCs w:val="24"/>
          <w:highlight w:val="none"/>
          <w:u w:val="single"/>
        </w:rPr>
        <w:t xml:space="preserve"> （标的名称） </w:t>
      </w:r>
      <w:r>
        <w:rPr>
          <w:rFonts w:hint="eastAsia" w:ascii="宋体" w:hAnsi="宋体" w:cs="宋体"/>
          <w:color w:val="auto"/>
          <w:position w:val="-10"/>
          <w:sz w:val="24"/>
          <w:szCs w:val="24"/>
          <w:highlight w:val="none"/>
        </w:rPr>
        <w:t xml:space="preserve">，属于</w:t>
      </w:r>
      <w:r>
        <w:rPr>
          <w:rFonts w:hint="eastAsia" w:ascii="宋体" w:hAnsi="宋体" w:cs="宋体"/>
          <w:color w:val="auto"/>
          <w:position w:val="-10"/>
          <w:sz w:val="24"/>
          <w:szCs w:val="24"/>
          <w:highlight w:val="none"/>
          <w:u w:val="single"/>
        </w:rPr>
        <w:t xml:space="preserve">（磋商文件中明确的所属行业） </w:t>
      </w:r>
      <w:r>
        <w:rPr>
          <w:rFonts w:hint="eastAsia" w:ascii="宋体" w:hAnsi="宋体" w:cs="宋体"/>
          <w:color w:val="auto"/>
          <w:position w:val="-10"/>
          <w:sz w:val="24"/>
          <w:szCs w:val="24"/>
          <w:highlight w:val="none"/>
        </w:rPr>
        <w:t xml:space="preserve">行业；制造商为</w:t>
      </w:r>
      <w:r>
        <w:rPr>
          <w:rFonts w:hint="eastAsia" w:ascii="宋体" w:hAnsi="宋体" w:cs="宋体"/>
          <w:color w:val="auto"/>
          <w:position w:val="-10"/>
          <w:sz w:val="24"/>
          <w:szCs w:val="24"/>
          <w:highlight w:val="none"/>
          <w:u w:val="single"/>
        </w:rPr>
        <w:t xml:space="preserve">（企业名称）</w:t>
      </w:r>
      <w:r>
        <w:rPr>
          <w:rFonts w:hint="eastAsia" w:ascii="宋体" w:hAnsi="宋体" w:cs="宋体"/>
          <w:color w:val="auto"/>
          <w:position w:val="-10"/>
          <w:sz w:val="24"/>
          <w:szCs w:val="24"/>
          <w:highlight w:val="none"/>
        </w:rPr>
        <w:t xml:space="preserve">，从业人员</w:t>
      </w:r>
      <w:r>
        <w:rPr>
          <w:rFonts w:hint="eastAsia" w:ascii="宋体" w:hAnsi="宋体" w:cs="宋体"/>
          <w:color w:val="auto"/>
          <w:position w:val="-10"/>
          <w:sz w:val="24"/>
          <w:szCs w:val="24"/>
          <w:highlight w:val="none"/>
          <w:u w:val="single"/>
        </w:rPr>
        <w:t xml:space="preserve">   </w:t>
      </w:r>
      <w:r>
        <w:rPr>
          <w:rFonts w:hint="eastAsia" w:ascii="宋体" w:hAnsi="宋体" w:cs="宋体"/>
          <w:color w:val="auto"/>
          <w:position w:val="-10"/>
          <w:sz w:val="24"/>
          <w:szCs w:val="24"/>
          <w:highlight w:val="none"/>
        </w:rPr>
        <w:t xml:space="preserve">人，营业收入为</w:t>
      </w:r>
      <w:r>
        <w:rPr>
          <w:rFonts w:hint="eastAsia" w:ascii="宋体" w:hAnsi="宋体" w:cs="宋体"/>
          <w:color w:val="auto"/>
          <w:position w:val="-10"/>
          <w:sz w:val="24"/>
          <w:szCs w:val="24"/>
          <w:highlight w:val="none"/>
          <w:u w:val="single"/>
        </w:rPr>
        <w:t xml:space="preserve">  </w:t>
      </w:r>
      <w:r>
        <w:rPr>
          <w:rFonts w:hint="eastAsia" w:ascii="宋体" w:hAnsi="宋体" w:cs="宋体"/>
          <w:color w:val="auto"/>
          <w:position w:val="-10"/>
          <w:sz w:val="24"/>
          <w:szCs w:val="24"/>
          <w:highlight w:val="none"/>
        </w:rPr>
        <w:t xml:space="preserve">万元，资产总额为</w:t>
      </w:r>
      <w:r>
        <w:rPr>
          <w:rFonts w:hint="eastAsia" w:ascii="宋体" w:hAnsi="宋体" w:cs="宋体"/>
          <w:color w:val="auto"/>
          <w:position w:val="-10"/>
          <w:sz w:val="24"/>
          <w:szCs w:val="24"/>
          <w:highlight w:val="none"/>
          <w:u w:val="single"/>
        </w:rPr>
        <w:t xml:space="preserve">  </w:t>
      </w:r>
      <w:r>
        <w:rPr>
          <w:rFonts w:hint="eastAsia" w:ascii="宋体" w:hAnsi="宋体" w:cs="宋体"/>
          <w:color w:val="auto"/>
          <w:position w:val="-10"/>
          <w:sz w:val="24"/>
          <w:szCs w:val="24"/>
          <w:highlight w:val="none"/>
        </w:rPr>
        <w:t xml:space="preserve">万元，属于</w:t>
      </w:r>
      <w:r>
        <w:rPr>
          <w:rFonts w:hint="eastAsia" w:ascii="宋体" w:hAnsi="宋体" w:cs="宋体"/>
          <w:color w:val="auto"/>
          <w:position w:val="-10"/>
          <w:sz w:val="24"/>
          <w:szCs w:val="24"/>
          <w:highlight w:val="none"/>
          <w:u w:val="single"/>
        </w:rPr>
        <w:t xml:space="preserve">（□中型企业、□小型企业、□微型企业）</w:t>
      </w:r>
      <w:r>
        <w:rPr>
          <w:rFonts w:hint="eastAsia" w:ascii="宋体" w:hAnsi="宋体" w:cs="宋体"/>
          <w:color w:val="auto"/>
          <w:position w:val="-10"/>
          <w:sz w:val="24"/>
          <w:szCs w:val="24"/>
          <w:highlight w:val="none"/>
        </w:rPr>
        <w:t xml:space="preserve">；</w:t>
      </w:r>
      <w:r/>
    </w:p>
    <w:p>
      <w:pPr>
        <w:ind w:firstLine="480"/>
        <w:spacing w:line="360" w:lineRule="auto"/>
        <w:tabs>
          <w:tab w:val="left" w:pos="7098" w:leader="none"/>
        </w:tabs>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w:t>
      </w:r>
      <w:r/>
    </w:p>
    <w:p>
      <w:pPr>
        <w:ind w:firstLine="480"/>
        <w:spacing w:line="360" w:lineRule="auto"/>
        <w:tabs>
          <w:tab w:val="left" w:pos="7098" w:leader="none"/>
        </w:tabs>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tabs>
          <w:tab w:val="left" w:pos="7098" w:leader="none"/>
        </w:tabs>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本企业对上述声明内容的真实性负责。如有虚假，将依法承担相应责任。</w:t>
      </w:r>
      <w:r/>
    </w:p>
    <w:p>
      <w:pPr>
        <w:ind w:firstLine="6000"/>
        <w:spacing w:line="360" w:lineRule="auto"/>
        <w:tabs>
          <w:tab w:val="left" w:pos="7098" w:leader="none"/>
        </w:tabs>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r>
      <w:r/>
    </w:p>
    <w:p>
      <w:pPr>
        <w:jc w:val="right"/>
        <w:spacing w:line="360" w:lineRule="auto"/>
        <w:tabs>
          <w:tab w:val="left" w:pos="7098" w:leader="none"/>
        </w:tabs>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供应商或制造商名称（盖章）：</w:t>
      </w:r>
      <w:r/>
    </w:p>
    <w:p>
      <w:pPr>
        <w:ind w:firstLine="6000"/>
        <w:spacing w:line="360" w:lineRule="auto"/>
        <w:tabs>
          <w:tab w:val="left" w:pos="7098" w:leader="none"/>
        </w:tabs>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日 期：</w:t>
      </w:r>
      <w:r/>
    </w:p>
    <w:p>
      <w:pPr>
        <w:ind w:firstLine="480"/>
        <w:spacing w:line="360" w:lineRule="auto"/>
        <w:tabs>
          <w:tab w:val="left" w:pos="7098" w:leader="none"/>
        </w:tabs>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r>
      <w:r/>
    </w:p>
    <w:p>
      <w:pPr>
        <w:ind w:firstLine="480"/>
        <w:spacing w:line="360" w:lineRule="auto"/>
        <w:tabs>
          <w:tab w:val="left" w:pos="7098" w:leader="none"/>
        </w:tabs>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r>
      <w:r/>
    </w:p>
    <w:p>
      <w:pPr>
        <w:ind w:firstLine="480"/>
        <w:spacing w:line="360" w:lineRule="auto"/>
        <w:tabs>
          <w:tab w:val="left" w:pos="7098" w:leader="none"/>
        </w:tabs>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r>
      <w:r/>
    </w:p>
    <w:p>
      <w:pPr>
        <w:contextualSpacing/>
        <w:ind w:firstLine="480"/>
        <w:jc w:val="left"/>
        <w:spacing w:line="360" w:lineRule="auto"/>
        <w:rPr>
          <w:rFonts w:hint="eastAsia" w:ascii="宋体" w:hAnsi="宋体" w:cs="宋体"/>
          <w:color w:val="auto"/>
          <w:position w:val="-10"/>
          <w:sz w:val="24"/>
          <w:szCs w:val="20"/>
          <w:highlight w:val="none"/>
        </w:rPr>
      </w:pPr>
      <w:r>
        <w:rPr>
          <w:rFonts w:hint="eastAsia" w:ascii="宋体" w:hAnsi="宋体" w:cs="宋体"/>
          <w:color w:val="auto"/>
          <w:position w:val="-10"/>
          <w:sz w:val="24"/>
          <w:szCs w:val="20"/>
          <w:highlight w:val="none"/>
        </w:rPr>
        <w:t xml:space="preserve">注：从业人员、营业收入、资产总额填报上一年度数据，无上一年度数据的新成立企业可不填报。</w:t>
      </w:r>
      <w:r/>
    </w:p>
    <w:p>
      <w:pPr>
        <w:rPr>
          <w:rFonts w:hint="eastAsia" w:ascii="宋体" w:hAnsi="宋体" w:cs="宋体"/>
          <w:color w:val="auto"/>
          <w:position w:val="-10"/>
          <w:sz w:val="24"/>
          <w:szCs w:val="20"/>
          <w:highlight w:val="none"/>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color w:val="auto"/>
          <w:position w:val="-10"/>
          <w:sz w:val="24"/>
          <w:szCs w:val="20"/>
          <w:highlight w:val="none"/>
        </w:rPr>
      </w:r>
      <w:r/>
    </w:p>
    <w:p>
      <w:pPr>
        <w:contextualSpacing/>
        <w:jc w:val="center"/>
        <w:spacing w:line="360" w:lineRule="auto"/>
        <w:rPr>
          <w:rFonts w:hint="eastAsia" w:ascii="宋体" w:hAnsi="宋体" w:cs="宋体"/>
          <w:b/>
          <w:bCs/>
          <w:color w:val="auto"/>
          <w:position w:val="-10"/>
          <w:sz w:val="24"/>
          <w:szCs w:val="20"/>
          <w:highlight w:val="none"/>
        </w:rPr>
      </w:pPr>
      <w:r>
        <w:rPr>
          <w:rFonts w:hint="eastAsia" w:ascii="宋体" w:hAnsi="宋体" w:cs="宋体"/>
          <w:b/>
          <w:bCs/>
          <w:color w:val="auto"/>
          <w:position w:val="-10"/>
          <w:sz w:val="24"/>
          <w:szCs w:val="20"/>
          <w:highlight w:val="none"/>
        </w:rPr>
        <w:t xml:space="preserve">中小企业声明函（工程、服务）</w:t>
      </w:r>
      <w:r/>
    </w:p>
    <w:p>
      <w:pPr>
        <w:contextualSpacing/>
        <w:ind w:firstLine="480"/>
        <w:jc w:val="left"/>
        <w:spacing w:line="360" w:lineRule="auto"/>
        <w:rPr>
          <w:rFonts w:hint="eastAsia" w:ascii="宋体" w:hAnsi="宋体" w:cs="宋体"/>
          <w:color w:val="auto"/>
          <w:position w:val="-10"/>
          <w:sz w:val="24"/>
          <w:szCs w:val="20"/>
          <w:highlight w:val="none"/>
        </w:rPr>
      </w:pPr>
      <w:r>
        <w:rPr>
          <w:rFonts w:hint="eastAsia" w:ascii="宋体" w:hAnsi="宋体" w:cs="宋体"/>
          <w:color w:val="auto"/>
          <w:position w:val="-10"/>
          <w:sz w:val="24"/>
          <w:szCs w:val="20"/>
          <w:highlight w:val="none"/>
        </w:rPr>
        <w:t xml:space="preserve">本公司（联合体）郑重声明，根据《政府采购促进中小企业发展管理办法》（财库﹝2020﹞46 号）的规定，本公司（联合体）参加</w:t>
      </w:r>
      <w:r>
        <w:rPr>
          <w:rFonts w:hint="eastAsia" w:ascii="宋体" w:hAnsi="宋体" w:cs="宋体"/>
          <w:color w:val="auto"/>
          <w:position w:val="-10"/>
          <w:sz w:val="24"/>
          <w:szCs w:val="20"/>
          <w:highlight w:val="none"/>
          <w:u w:val="single"/>
        </w:rPr>
        <w:t xml:space="preserve">（单位名称）</w:t>
      </w:r>
      <w:r>
        <w:rPr>
          <w:rFonts w:hint="eastAsia" w:ascii="宋体" w:hAnsi="宋体" w:cs="宋体"/>
          <w:color w:val="auto"/>
          <w:position w:val="-10"/>
          <w:sz w:val="24"/>
          <w:szCs w:val="20"/>
          <w:highlight w:val="none"/>
        </w:rPr>
        <w:t xml:space="preserve">的</w:t>
      </w:r>
      <w:r>
        <w:rPr>
          <w:rFonts w:hint="eastAsia" w:ascii="宋体" w:hAnsi="宋体" w:cs="宋体"/>
          <w:color w:val="auto"/>
          <w:position w:val="-10"/>
          <w:sz w:val="24"/>
          <w:szCs w:val="20"/>
          <w:highlight w:val="none"/>
          <w:u w:val="single"/>
        </w:rPr>
        <w:t xml:space="preserve">（项目名称）</w:t>
      </w:r>
      <w:r>
        <w:rPr>
          <w:rFonts w:hint="eastAsia" w:ascii="宋体" w:hAnsi="宋体" w:cs="宋体"/>
          <w:color w:val="auto"/>
          <w:position w:val="-10"/>
          <w:sz w:val="24"/>
          <w:szCs w:val="2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ascii="宋体" w:hAnsi="宋体" w:cs="宋体"/>
          <w:color w:val="auto"/>
          <w:position w:val="-10"/>
          <w:sz w:val="24"/>
          <w:szCs w:val="20"/>
          <w:highlight w:val="none"/>
        </w:rPr>
      </w:pPr>
      <w:r>
        <w:rPr>
          <w:rFonts w:hint="eastAsia" w:ascii="宋体" w:hAnsi="宋体" w:cs="宋体"/>
          <w:color w:val="auto"/>
          <w:position w:val="-10"/>
          <w:sz w:val="24"/>
          <w:szCs w:val="20"/>
          <w:highlight w:val="none"/>
        </w:rPr>
        <w:t xml:space="preserve">1. </w:t>
      </w:r>
      <w:r>
        <w:rPr>
          <w:rFonts w:hint="eastAsia" w:ascii="宋体" w:hAnsi="宋体" w:cs="宋体"/>
          <w:color w:val="auto"/>
          <w:position w:val="-10"/>
          <w:sz w:val="24"/>
          <w:szCs w:val="20"/>
          <w:highlight w:val="none"/>
          <w:u w:val="single"/>
        </w:rPr>
        <w:t xml:space="preserve">（标的名称）</w:t>
      </w:r>
      <w:r>
        <w:rPr>
          <w:rFonts w:hint="eastAsia" w:ascii="宋体" w:hAnsi="宋体" w:cs="宋体"/>
          <w:color w:val="auto"/>
          <w:position w:val="-10"/>
          <w:sz w:val="24"/>
          <w:szCs w:val="20"/>
          <w:highlight w:val="none"/>
        </w:rPr>
        <w:t xml:space="preserve">，属于</w:t>
      </w:r>
      <w:r>
        <w:rPr>
          <w:rFonts w:hint="eastAsia" w:ascii="宋体" w:hAnsi="宋体" w:cs="宋体"/>
          <w:color w:val="auto"/>
          <w:position w:val="-10"/>
          <w:sz w:val="24"/>
          <w:szCs w:val="20"/>
          <w:highlight w:val="none"/>
          <w:u w:val="single"/>
        </w:rPr>
        <w:t xml:space="preserve">（磋商文件中明确的所属行业）</w:t>
      </w:r>
      <w:r>
        <w:rPr>
          <w:rFonts w:hint="eastAsia" w:ascii="宋体" w:hAnsi="宋体" w:cs="宋体"/>
          <w:color w:val="auto"/>
          <w:position w:val="-10"/>
          <w:sz w:val="24"/>
          <w:szCs w:val="20"/>
          <w:highlight w:val="none"/>
        </w:rPr>
        <w:t xml:space="preserve">；承建（承接）企业为</w:t>
      </w:r>
      <w:r>
        <w:rPr>
          <w:rFonts w:hint="eastAsia" w:ascii="宋体" w:hAnsi="宋体" w:cs="宋体"/>
          <w:color w:val="auto"/>
          <w:position w:val="-10"/>
          <w:sz w:val="24"/>
          <w:szCs w:val="20"/>
          <w:highlight w:val="none"/>
          <w:u w:val="single"/>
        </w:rPr>
        <w:t xml:space="preserve">（企业名称）</w:t>
      </w:r>
      <w:r>
        <w:rPr>
          <w:rFonts w:hint="eastAsia" w:ascii="宋体" w:hAnsi="宋体" w:cs="宋体"/>
          <w:color w:val="auto"/>
          <w:position w:val="-10"/>
          <w:sz w:val="24"/>
          <w:szCs w:val="20"/>
          <w:highlight w:val="none"/>
        </w:rPr>
        <w:t xml:space="preserve">，从业人员</w:t>
      </w:r>
      <w:r>
        <w:rPr>
          <w:rFonts w:hint="eastAsia" w:ascii="宋体" w:hAnsi="宋体" w:cs="宋体"/>
          <w:color w:val="auto"/>
          <w:position w:val="-10"/>
          <w:sz w:val="24"/>
          <w:szCs w:val="20"/>
          <w:highlight w:val="none"/>
          <w:u w:val="single"/>
        </w:rPr>
        <w:t xml:space="preserve">  </w:t>
      </w:r>
      <w:r>
        <w:rPr>
          <w:rFonts w:hint="eastAsia" w:ascii="宋体" w:hAnsi="宋体" w:cs="宋体"/>
          <w:color w:val="auto"/>
          <w:position w:val="-10"/>
          <w:sz w:val="24"/>
          <w:szCs w:val="20"/>
          <w:highlight w:val="none"/>
        </w:rPr>
        <w:t xml:space="preserve">人，营业收入为</w:t>
      </w:r>
      <w:r>
        <w:rPr>
          <w:rFonts w:hint="eastAsia" w:ascii="宋体" w:hAnsi="宋体" w:cs="宋体"/>
          <w:color w:val="auto"/>
          <w:position w:val="-10"/>
          <w:sz w:val="24"/>
          <w:szCs w:val="20"/>
          <w:highlight w:val="none"/>
          <w:u w:val="single"/>
        </w:rPr>
        <w:t xml:space="preserve">    </w:t>
      </w:r>
      <w:r>
        <w:rPr>
          <w:rFonts w:hint="eastAsia" w:ascii="宋体" w:hAnsi="宋体" w:cs="宋体"/>
          <w:color w:val="auto"/>
          <w:position w:val="-10"/>
          <w:sz w:val="24"/>
          <w:szCs w:val="20"/>
          <w:highlight w:val="none"/>
        </w:rPr>
        <w:t xml:space="preserve">万元，资产总额为</w:t>
      </w:r>
      <w:r>
        <w:rPr>
          <w:rFonts w:hint="eastAsia" w:ascii="宋体" w:hAnsi="宋体" w:cs="宋体"/>
          <w:color w:val="auto"/>
          <w:position w:val="-10"/>
          <w:sz w:val="24"/>
          <w:szCs w:val="20"/>
          <w:highlight w:val="none"/>
          <w:u w:val="single"/>
        </w:rPr>
        <w:t xml:space="preserve">    </w:t>
      </w:r>
      <w:r>
        <w:rPr>
          <w:rFonts w:hint="eastAsia" w:ascii="宋体" w:hAnsi="宋体" w:cs="宋体"/>
          <w:color w:val="auto"/>
          <w:position w:val="-10"/>
          <w:sz w:val="24"/>
          <w:szCs w:val="20"/>
          <w:highlight w:val="none"/>
        </w:rPr>
        <w:t xml:space="preserve">万元，属于</w:t>
      </w:r>
      <w:r>
        <w:rPr>
          <w:rFonts w:hint="eastAsia" w:ascii="宋体" w:hAnsi="宋体" w:cs="宋体"/>
          <w:color w:val="auto"/>
          <w:position w:val="-10"/>
          <w:sz w:val="24"/>
          <w:szCs w:val="20"/>
          <w:highlight w:val="none"/>
          <w:u w:val="single"/>
        </w:rPr>
        <w:t xml:space="preserve">（□中型企业、□小型企业、□微型企业）</w:t>
      </w:r>
      <w:r>
        <w:rPr>
          <w:rFonts w:hint="eastAsia" w:ascii="宋体" w:hAnsi="宋体" w:cs="宋体"/>
          <w:color w:val="auto"/>
          <w:position w:val="-10"/>
          <w:sz w:val="24"/>
          <w:szCs w:val="20"/>
          <w:highlight w:val="none"/>
        </w:rPr>
        <w:t xml:space="preserve">；</w:t>
      </w:r>
      <w:r/>
    </w:p>
    <w:p>
      <w:pPr>
        <w:contextualSpacing/>
        <w:ind w:firstLine="480"/>
        <w:jc w:val="left"/>
        <w:spacing w:line="360" w:lineRule="auto"/>
        <w:rPr>
          <w:rFonts w:hint="eastAsia" w:ascii="宋体" w:hAnsi="宋体" w:cs="宋体"/>
          <w:color w:val="auto"/>
          <w:position w:val="-10"/>
          <w:sz w:val="24"/>
          <w:szCs w:val="20"/>
          <w:highlight w:val="none"/>
        </w:rPr>
      </w:pPr>
      <w:r>
        <w:rPr>
          <w:rFonts w:hint="eastAsia" w:ascii="宋体" w:hAnsi="宋体" w:cs="宋体"/>
          <w:color w:val="auto"/>
          <w:position w:val="-10"/>
          <w:sz w:val="24"/>
          <w:szCs w:val="20"/>
          <w:highlight w:val="none"/>
        </w:rPr>
        <w:t xml:space="preserve">2. </w:t>
      </w:r>
      <w:r>
        <w:rPr>
          <w:rFonts w:hint="eastAsia" w:ascii="宋体" w:hAnsi="宋体" w:cs="宋体"/>
          <w:color w:val="auto"/>
          <w:position w:val="-10"/>
          <w:sz w:val="24"/>
          <w:szCs w:val="20"/>
          <w:highlight w:val="none"/>
          <w:u w:val="single"/>
        </w:rPr>
        <w:t xml:space="preserve">（标的名称）</w:t>
      </w:r>
      <w:r>
        <w:rPr>
          <w:rFonts w:hint="eastAsia" w:ascii="宋体" w:hAnsi="宋体" w:cs="宋体"/>
          <w:color w:val="auto"/>
          <w:position w:val="-10"/>
          <w:sz w:val="24"/>
          <w:szCs w:val="20"/>
          <w:highlight w:val="none"/>
        </w:rPr>
        <w:t xml:space="preserve">，属于</w:t>
      </w:r>
      <w:r>
        <w:rPr>
          <w:rFonts w:hint="eastAsia" w:ascii="宋体" w:hAnsi="宋体" w:cs="宋体"/>
          <w:color w:val="auto"/>
          <w:position w:val="-10"/>
          <w:sz w:val="24"/>
          <w:szCs w:val="20"/>
          <w:highlight w:val="none"/>
          <w:u w:val="single"/>
        </w:rPr>
        <w:t xml:space="preserve">（磋商文件中明确的所属行业）</w:t>
      </w:r>
      <w:r>
        <w:rPr>
          <w:rFonts w:hint="eastAsia" w:ascii="宋体" w:hAnsi="宋体" w:cs="宋体"/>
          <w:color w:val="auto"/>
          <w:position w:val="-10"/>
          <w:sz w:val="24"/>
          <w:szCs w:val="20"/>
          <w:highlight w:val="none"/>
        </w:rPr>
        <w:t xml:space="preserve">；承建（承接）企业为</w:t>
      </w:r>
      <w:r>
        <w:rPr>
          <w:rFonts w:hint="eastAsia" w:ascii="宋体" w:hAnsi="宋体" w:cs="宋体"/>
          <w:color w:val="auto"/>
          <w:position w:val="-10"/>
          <w:sz w:val="24"/>
          <w:szCs w:val="20"/>
          <w:highlight w:val="none"/>
          <w:u w:val="single"/>
        </w:rPr>
        <w:t xml:space="preserve">（企业名称）</w:t>
      </w:r>
      <w:r>
        <w:rPr>
          <w:rFonts w:hint="eastAsia" w:ascii="宋体" w:hAnsi="宋体" w:cs="宋体"/>
          <w:color w:val="auto"/>
          <w:position w:val="-10"/>
          <w:sz w:val="24"/>
          <w:szCs w:val="20"/>
          <w:highlight w:val="none"/>
        </w:rPr>
        <w:t xml:space="preserve">，从业人员</w:t>
      </w:r>
      <w:r>
        <w:rPr>
          <w:rFonts w:hint="eastAsia" w:ascii="宋体" w:hAnsi="宋体" w:cs="宋体"/>
          <w:color w:val="auto"/>
          <w:position w:val="-10"/>
          <w:sz w:val="24"/>
          <w:szCs w:val="20"/>
          <w:highlight w:val="none"/>
          <w:u w:val="single"/>
        </w:rPr>
        <w:t xml:space="preserve">  </w:t>
      </w:r>
      <w:r>
        <w:rPr>
          <w:rFonts w:hint="eastAsia" w:ascii="宋体" w:hAnsi="宋体" w:cs="宋体"/>
          <w:color w:val="auto"/>
          <w:position w:val="-10"/>
          <w:sz w:val="24"/>
          <w:szCs w:val="20"/>
          <w:highlight w:val="none"/>
        </w:rPr>
        <w:t xml:space="preserve">人，营业收入为</w:t>
      </w:r>
      <w:r>
        <w:rPr>
          <w:rFonts w:hint="eastAsia" w:ascii="宋体" w:hAnsi="宋体" w:cs="宋体"/>
          <w:color w:val="auto"/>
          <w:position w:val="-10"/>
          <w:sz w:val="24"/>
          <w:szCs w:val="20"/>
          <w:highlight w:val="none"/>
          <w:u w:val="single"/>
        </w:rPr>
        <w:t xml:space="preserve">     </w:t>
      </w:r>
      <w:r>
        <w:rPr>
          <w:rFonts w:hint="eastAsia" w:ascii="宋体" w:hAnsi="宋体" w:cs="宋体"/>
          <w:color w:val="auto"/>
          <w:position w:val="-10"/>
          <w:sz w:val="24"/>
          <w:szCs w:val="20"/>
          <w:highlight w:val="none"/>
        </w:rPr>
        <w:t xml:space="preserve">万元，资产总额为</w:t>
      </w:r>
      <w:r>
        <w:rPr>
          <w:rFonts w:hint="eastAsia" w:ascii="宋体" w:hAnsi="宋体" w:cs="宋体"/>
          <w:color w:val="auto"/>
          <w:position w:val="-10"/>
          <w:sz w:val="24"/>
          <w:szCs w:val="20"/>
          <w:highlight w:val="none"/>
          <w:u w:val="single"/>
        </w:rPr>
        <w:t xml:space="preserve">   </w:t>
      </w:r>
      <w:r>
        <w:rPr>
          <w:rFonts w:hint="eastAsia" w:ascii="宋体" w:hAnsi="宋体" w:cs="宋体"/>
          <w:color w:val="auto"/>
          <w:position w:val="-10"/>
          <w:sz w:val="24"/>
          <w:szCs w:val="20"/>
          <w:highlight w:val="none"/>
        </w:rPr>
        <w:t xml:space="preserve">万元，属于</w:t>
      </w:r>
      <w:r>
        <w:rPr>
          <w:rFonts w:hint="eastAsia" w:ascii="宋体" w:hAnsi="宋体" w:cs="宋体"/>
          <w:color w:val="auto"/>
          <w:position w:val="-10"/>
          <w:sz w:val="24"/>
          <w:szCs w:val="20"/>
          <w:highlight w:val="none"/>
          <w:u w:val="single"/>
        </w:rPr>
        <w:t xml:space="preserve">（□中型企业、□小型企业、□微型企业）</w:t>
      </w:r>
      <w:r>
        <w:rPr>
          <w:rFonts w:hint="eastAsia" w:ascii="宋体" w:hAnsi="宋体" w:cs="宋体"/>
          <w:color w:val="auto"/>
          <w:position w:val="-10"/>
          <w:sz w:val="24"/>
          <w:szCs w:val="20"/>
          <w:highlight w:val="none"/>
        </w:rPr>
        <w:t xml:space="preserve">；</w:t>
      </w:r>
      <w:r/>
    </w:p>
    <w:p>
      <w:pPr>
        <w:contextualSpacing/>
        <w:ind w:firstLine="480"/>
        <w:jc w:val="left"/>
        <w:spacing w:line="360" w:lineRule="auto"/>
        <w:rPr>
          <w:rFonts w:hint="eastAsia" w:ascii="宋体" w:hAnsi="宋体" w:cs="宋体"/>
          <w:color w:val="auto"/>
          <w:position w:val="-10"/>
          <w:sz w:val="24"/>
          <w:szCs w:val="20"/>
          <w:highlight w:val="none"/>
        </w:rPr>
      </w:pPr>
      <w:r>
        <w:rPr>
          <w:rFonts w:hint="eastAsia" w:ascii="宋体" w:hAnsi="宋体" w:cs="宋体"/>
          <w:color w:val="auto"/>
          <w:position w:val="-10"/>
          <w:sz w:val="24"/>
          <w:szCs w:val="20"/>
          <w:highlight w:val="none"/>
        </w:rPr>
        <w:t xml:space="preserve">……</w:t>
      </w:r>
      <w:r/>
    </w:p>
    <w:p>
      <w:pPr>
        <w:contextualSpacing/>
        <w:ind w:firstLine="480"/>
        <w:jc w:val="left"/>
        <w:spacing w:line="360" w:lineRule="auto"/>
        <w:rPr>
          <w:rFonts w:hint="eastAsia" w:ascii="宋体" w:hAnsi="宋体" w:cs="宋体"/>
          <w:color w:val="auto"/>
          <w:position w:val="-10"/>
          <w:sz w:val="24"/>
          <w:szCs w:val="20"/>
          <w:highlight w:val="none"/>
        </w:rPr>
      </w:pPr>
      <w:r>
        <w:rPr>
          <w:rFonts w:hint="eastAsia" w:ascii="宋体" w:hAnsi="宋体" w:cs="宋体"/>
          <w:color w:val="auto"/>
          <w:position w:val="-10"/>
          <w:sz w:val="24"/>
          <w:szCs w:val="20"/>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ascii="宋体" w:hAnsi="宋体" w:cs="宋体"/>
          <w:color w:val="auto"/>
          <w:position w:val="-10"/>
          <w:sz w:val="24"/>
          <w:szCs w:val="20"/>
          <w:highlight w:val="none"/>
        </w:rPr>
      </w:pPr>
      <w:r>
        <w:rPr>
          <w:rFonts w:hint="eastAsia" w:ascii="宋体" w:hAnsi="宋体" w:cs="宋体"/>
          <w:color w:val="auto"/>
          <w:position w:val="-10"/>
          <w:sz w:val="24"/>
          <w:szCs w:val="20"/>
          <w:highlight w:val="none"/>
        </w:rPr>
        <w:t xml:space="preserve">本企业对上述声明内容的真实性负责。如有虚假，将依法承担相应责任。</w:t>
      </w:r>
      <w:r/>
    </w:p>
    <w:p>
      <w:pPr>
        <w:contextualSpacing/>
        <w:ind w:firstLine="480"/>
        <w:jc w:val="left"/>
        <w:spacing w:line="360" w:lineRule="auto"/>
        <w:rPr>
          <w:rFonts w:hint="eastAsia" w:ascii="宋体" w:hAnsi="宋体" w:cs="宋体"/>
          <w:color w:val="auto"/>
          <w:position w:val="-10"/>
          <w:sz w:val="24"/>
          <w:szCs w:val="20"/>
          <w:highlight w:val="none"/>
        </w:rPr>
      </w:pPr>
      <w:r>
        <w:rPr>
          <w:rFonts w:hint="eastAsia" w:ascii="宋体" w:hAnsi="宋体" w:cs="宋体"/>
          <w:color w:val="auto"/>
          <w:position w:val="-10"/>
          <w:sz w:val="24"/>
          <w:szCs w:val="20"/>
          <w:highlight w:val="none"/>
        </w:rPr>
      </w:r>
      <w:r/>
    </w:p>
    <w:p>
      <w:pPr>
        <w:contextualSpacing/>
        <w:ind w:firstLine="480"/>
        <w:jc w:val="left"/>
        <w:spacing w:line="360" w:lineRule="auto"/>
        <w:rPr>
          <w:rFonts w:hint="eastAsia" w:ascii="宋体" w:hAnsi="宋体" w:cs="宋体"/>
          <w:color w:val="auto"/>
          <w:position w:val="-10"/>
          <w:sz w:val="24"/>
          <w:szCs w:val="20"/>
          <w:highlight w:val="none"/>
        </w:rPr>
      </w:pPr>
      <w:r>
        <w:rPr>
          <w:rFonts w:hint="eastAsia" w:ascii="宋体" w:hAnsi="宋体" w:cs="宋体"/>
          <w:color w:val="auto"/>
          <w:position w:val="-10"/>
          <w:sz w:val="24"/>
          <w:szCs w:val="20"/>
          <w:highlight w:val="none"/>
        </w:rPr>
      </w:r>
      <w:r/>
    </w:p>
    <w:p>
      <w:pPr>
        <w:ind w:firstLine="6000"/>
        <w:spacing w:line="360" w:lineRule="auto"/>
        <w:tabs>
          <w:tab w:val="left" w:pos="7098" w:leader="none"/>
        </w:tabs>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供应商名称（盖章）：</w:t>
      </w:r>
      <w:r/>
    </w:p>
    <w:p>
      <w:pPr>
        <w:ind w:firstLine="6000"/>
        <w:spacing w:line="360" w:lineRule="auto"/>
        <w:tabs>
          <w:tab w:val="left" w:pos="7098" w:leader="none"/>
        </w:tabs>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日 期：</w:t>
      </w:r>
      <w:r/>
    </w:p>
    <w:p>
      <w:pPr>
        <w:contextualSpacing/>
        <w:jc w:val="left"/>
        <w:spacing w:line="360" w:lineRule="auto"/>
        <w:rPr>
          <w:rFonts w:hint="eastAsia" w:ascii="宋体" w:hAnsi="宋体" w:cs="宋体"/>
          <w:color w:val="auto"/>
          <w:position w:val="-10"/>
          <w:sz w:val="24"/>
          <w:szCs w:val="20"/>
          <w:highlight w:val="none"/>
        </w:rPr>
      </w:pPr>
      <w:r>
        <w:rPr>
          <w:rFonts w:hint="eastAsia" w:ascii="宋体" w:hAnsi="宋体" w:cs="宋体"/>
          <w:color w:val="auto"/>
          <w:position w:val="-10"/>
          <w:sz w:val="24"/>
          <w:szCs w:val="20"/>
          <w:highlight w:val="none"/>
        </w:rPr>
      </w:r>
      <w:r/>
    </w:p>
    <w:p>
      <w:pPr>
        <w:contextualSpacing/>
        <w:ind w:firstLine="480"/>
        <w:jc w:val="left"/>
        <w:spacing w:line="360" w:lineRule="auto"/>
        <w:rPr>
          <w:rFonts w:hint="eastAsia" w:ascii="宋体" w:hAnsi="宋体" w:cs="宋体"/>
          <w:color w:val="auto"/>
          <w:position w:val="-10"/>
          <w:sz w:val="24"/>
          <w:szCs w:val="20"/>
          <w:highlight w:val="none"/>
        </w:rPr>
      </w:pPr>
      <w:r>
        <w:rPr>
          <w:rFonts w:hint="eastAsia" w:ascii="宋体" w:hAnsi="宋体" w:cs="宋体"/>
          <w:color w:val="auto"/>
          <w:position w:val="-10"/>
          <w:sz w:val="24"/>
          <w:szCs w:val="20"/>
          <w:highlight w:val="none"/>
        </w:rPr>
      </w:r>
      <w:r/>
    </w:p>
    <w:p>
      <w:pPr>
        <w:contextualSpacing/>
        <w:ind w:firstLine="480"/>
        <w:jc w:val="left"/>
        <w:spacing w:line="360" w:lineRule="auto"/>
        <w:rPr>
          <w:rFonts w:hint="eastAsia" w:ascii="宋体" w:hAnsi="宋体" w:cs="宋体"/>
          <w:color w:val="auto"/>
          <w:position w:val="-10"/>
          <w:sz w:val="24"/>
          <w:szCs w:val="20"/>
          <w:highlight w:val="none"/>
        </w:rPr>
      </w:pPr>
      <w:r>
        <w:rPr>
          <w:rFonts w:hint="eastAsia" w:ascii="宋体" w:hAnsi="宋体" w:cs="宋体"/>
          <w:color w:val="auto"/>
          <w:position w:val="-10"/>
          <w:sz w:val="24"/>
          <w:szCs w:val="20"/>
          <w:highlight w:val="none"/>
        </w:rPr>
      </w:r>
      <w:r/>
    </w:p>
    <w:p>
      <w:pPr>
        <w:contextualSpacing/>
        <w:ind w:firstLine="480"/>
        <w:jc w:val="left"/>
        <w:spacing w:line="360" w:lineRule="auto"/>
        <w:rPr>
          <w:rFonts w:hint="eastAsia" w:ascii="宋体" w:hAnsi="宋体" w:cs="宋体"/>
          <w:color w:val="auto"/>
          <w:position w:val="-10"/>
          <w:sz w:val="24"/>
          <w:szCs w:val="20"/>
          <w:highlight w:val="none"/>
        </w:rPr>
      </w:pPr>
      <w:r>
        <w:rPr>
          <w:rFonts w:hint="eastAsia" w:ascii="宋体" w:hAnsi="宋体" w:cs="宋体"/>
          <w:color w:val="auto"/>
          <w:position w:val="-10"/>
          <w:sz w:val="24"/>
          <w:szCs w:val="20"/>
          <w:highlight w:val="none"/>
        </w:rPr>
        <w:t xml:space="preserve">注：从业人员、营业收入、资产总额填报上一年度数据，无上一年度数据的新成立企业可不填报。</w:t>
      </w:r>
      <w:r/>
    </w:p>
    <w:p>
      <w:pP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楷体_GB2312" w:hAnsi="宋体" w:eastAsia="楷体_GB2312"/>
          <w:color w:val="auto"/>
          <w:sz w:val="28"/>
          <w:szCs w:val="24"/>
          <w:highlight w:val="none"/>
        </w:rPr>
        <w:sectPr>
          <w:headerReference w:type="default" r:id="rId9"/>
          <w:footerReference w:type="default" r:id="rId12"/>
          <w:footerReference w:type="even" r:id="rId13"/>
          <w:footnotePr/>
          <w:endnotePr/>
          <w:type w:val="nextPage"/>
          <w:pgSz w:w="11906" w:h="16838" w:orient="portrait"/>
          <w:pgMar w:top="1418" w:right="1701" w:bottom="1418" w:left="1701" w:header="851" w:footer="907" w:gutter="0"/>
          <w:cols w:num="1" w:sep="0" w:space="1701" w:equalWidth="1"/>
          <w:docGrid w:linePitch="360"/>
          <w:titlePg/>
        </w:sectPr>
      </w:pPr>
      <w:r/>
      <w:bookmarkStart w:id="173" w:name="_Toc476153619"/>
      <w:r/>
      <w:r/>
    </w:p>
    <w:p>
      <w:pPr>
        <w:jc w:val="center"/>
        <w:rPr>
          <w:rFonts w:hint="eastAsia" w:ascii="仿宋" w:hAnsi="仿宋" w:eastAsia="仿宋"/>
          <w:b/>
          <w:color w:val="auto"/>
          <w:position w:val="-10"/>
          <w:sz w:val="30"/>
          <w:szCs w:val="30"/>
          <w:highlight w:val="none"/>
        </w:rPr>
      </w:pPr>
      <w:r>
        <w:rPr>
          <w:rFonts w:hint="eastAsia" w:ascii="仿宋" w:hAnsi="仿宋" w:eastAsia="仿宋"/>
          <w:b/>
          <w:color w:val="auto"/>
          <w:position w:val="-10"/>
          <w:sz w:val="30"/>
          <w:szCs w:val="30"/>
          <w:highlight w:val="none"/>
        </w:rPr>
        <w:t xml:space="preserve">中小企业划型标准</w:t>
      </w:r>
      <w:bookmarkEnd w:id="173"/>
      <w:r/>
      <w:r/>
    </w:p>
    <w:tbl>
      <w:tblPr>
        <w:tblStyle w:val="701"/>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000000" w:sz="4" w:space="0"/>
              <w:left w:val="single" w:color="000000" w:sz="4" w:space="0"/>
              <w:bottom w:val="none" w:color="000000" w:sz="4" w:space="0"/>
              <w:right w:val="single" w:color="000000" w:sz="4" w:space="0"/>
            </w:tcBorders>
            <w:tcW w:w="490" w:type="dxa"/>
            <w:vAlign w:val="center"/>
            <w:vMerge w:val="restart"/>
            <w:textDirection w:val="lrTb"/>
            <w:noWrap w:val="false"/>
          </w:tcPr>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序号</w:t>
            </w:r>
            <w:r/>
          </w:p>
        </w:tc>
        <w:tc>
          <w:tcPr>
            <w:tcBorders>
              <w:top w:val="single" w:color="000000" w:sz="4" w:space="0"/>
              <w:left w:val="none" w:color="000000" w:sz="4" w:space="0"/>
              <w:bottom w:val="none" w:color="000000" w:sz="4" w:space="0"/>
              <w:right w:val="single" w:color="000000" w:sz="4" w:space="0"/>
            </w:tcBorders>
            <w:tcW w:w="1954" w:type="dxa"/>
            <w:vAlign w:val="center"/>
            <w:vMerge w:val="restart"/>
            <w:textDirection w:val="lrTb"/>
            <w:noWrap w:val="false"/>
          </w:tcPr>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行业</w:t>
            </w:r>
            <w:r/>
          </w:p>
        </w:tc>
        <w:tc>
          <w:tcPr>
            <w:gridSpan w:val="3"/>
            <w:tcBorders>
              <w:top w:val="single" w:color="000000" w:sz="4" w:space="0"/>
              <w:left w:val="none" w:color="000000" w:sz="4" w:space="0"/>
              <w:bottom w:val="single" w:color="000000" w:sz="4" w:space="0"/>
              <w:right w:val="single" w:color="000000" w:sz="4" w:space="0"/>
            </w:tcBorders>
            <w:tcW w:w="3062" w:type="dxa"/>
            <w:vAlign w:val="center"/>
            <w:textDirection w:val="lrTb"/>
            <w:noWrap w:val="false"/>
          </w:tcPr>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3073" w:type="dxa"/>
            <w:vAlign w:val="center"/>
            <w:textDirection w:val="lrTb"/>
            <w:noWrap w:val="false"/>
          </w:tcPr>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2842" w:type="dxa"/>
            <w:vAlign w:val="center"/>
            <w:textDirection w:val="lrTb"/>
            <w:noWrap w:val="false"/>
          </w:tcPr>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微型企业</w:t>
            </w:r>
            <w:r/>
          </w:p>
        </w:tc>
      </w:tr>
      <w:tr>
        <w:trPr>
          <w:jc w:val="center"/>
          <w:trHeight w:val="226"/>
          <w:tblHeader/>
        </w:trPr>
        <w:tc>
          <w:tcPr>
            <w:tcBorders>
              <w:top w:val="non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vMerge w:val="continue"/>
            <w:textDirection w:val="lrTb"/>
            <w:noWrap w:val="false"/>
          </w:tcPr>
          <w:p>
            <w:pPr>
              <w:ind w:left="-48" w:right="-65"/>
              <w:jc w:val="left"/>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营业收入</w:t>
            </w:r>
            <w:r/>
          </w:p>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(万元)</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从业人员</w:t>
            </w:r>
            <w:r/>
          </w:p>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(人)</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总资产</w:t>
            </w:r>
            <w:r/>
          </w:p>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(万元)</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营业收入</w:t>
            </w:r>
            <w:r/>
          </w:p>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(万元)</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从业人员</w:t>
            </w:r>
            <w:r/>
          </w:p>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(人)</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总资产</w:t>
            </w:r>
            <w:r/>
          </w:p>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(万元)</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营业收入</w:t>
            </w:r>
            <w:r/>
          </w:p>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(万元)</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ind w:left="111" w:right="-65" w:hanging="159"/>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从业人员</w:t>
            </w:r>
            <w:r/>
          </w:p>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(人)</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总资产</w:t>
            </w:r>
            <w:r/>
          </w:p>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(万元)</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营业收入</w:t>
            </w:r>
            <w:r/>
          </w:p>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(万元)</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从业人员</w:t>
            </w:r>
            <w:r/>
          </w:p>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(人)</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总资产</w:t>
            </w:r>
            <w:r/>
          </w:p>
          <w:p>
            <w:pPr>
              <w:ind w:left="-48" w:right="-65"/>
              <w:jc w:val="center"/>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(万元)</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ind w:left="-107" w:right="-107"/>
              <w:jc w:val="center"/>
              <w:spacing w:line="240" w:lineRule="atLeast"/>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1</w:t>
            </w:r>
            <w:r/>
          </w:p>
        </w:tc>
        <w:tc>
          <w:tcPr>
            <w:tcBorders>
              <w:top w:val="single" w:color="000000" w:sz="4" w:space="0"/>
              <w:left w:val="none" w:color="000000" w:sz="4" w:space="0"/>
              <w:bottom w:val="single" w:color="000000" w:sz="4" w:space="0"/>
              <w:right w:val="single" w:color="000000" w:sz="4" w:space="0"/>
            </w:tcBorders>
            <w:tcW w:w="1954" w:type="dxa"/>
            <w:vAlign w:val="center"/>
            <w:textDirection w:val="lrTb"/>
            <w:noWrap w:val="false"/>
          </w:tcPr>
          <w:p>
            <w:pPr>
              <w:ind w:left="-27" w:right="-65"/>
              <w:jc w:val="left"/>
              <w:spacing w:line="240" w:lineRule="atLeast"/>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农、林、牧、渔业</w:t>
            </w:r>
            <w:r/>
          </w:p>
        </w:tc>
        <w:tc>
          <w:tcPr>
            <w:tcBorders>
              <w:top w:val="single" w:color="000000" w:sz="4" w:space="0"/>
              <w:left w:val="none" w:color="000000" w:sz="4" w:space="0"/>
              <w:bottom w:val="single" w:color="000000" w:sz="4" w:space="0"/>
              <w:right w:val="single" w:color="000000" w:sz="4" w:space="0"/>
            </w:tcBorders>
            <w:tcW w:w="119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≥20000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≥500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≥50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＜50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ind w:left="-107" w:right="-107"/>
              <w:jc w:val="center"/>
              <w:spacing w:line="240" w:lineRule="atLeast"/>
              <w:widowControl/>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ind w:left="-27" w:right="-65"/>
              <w:jc w:val="left"/>
              <w:spacing w:line="240" w:lineRule="atLeast"/>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工业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≥40000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≥2000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≥300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＜300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ind w:left="-107" w:right="-107"/>
              <w:jc w:val="center"/>
              <w:spacing w:line="240" w:lineRule="atLeast"/>
              <w:widowControl/>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3</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ind w:left="-27" w:right="-65"/>
              <w:jc w:val="left"/>
              <w:spacing w:line="240" w:lineRule="atLeast"/>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建筑业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≥80000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≥80000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≥5000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≥5000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≥300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≥300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＜300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＜300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ind w:left="-107" w:right="-107"/>
              <w:jc w:val="center"/>
              <w:spacing w:line="240" w:lineRule="atLeast"/>
              <w:widowControl/>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4</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ind w:left="-27" w:right="-65"/>
              <w:jc w:val="left"/>
              <w:spacing w:line="240" w:lineRule="atLeast"/>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批发业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≥40000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≥200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≥5000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≥20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＜5</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ind w:left="-107" w:right="-107"/>
              <w:jc w:val="center"/>
              <w:spacing w:line="240" w:lineRule="atLeast"/>
              <w:widowControl/>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5</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ind w:left="-27" w:right="-65"/>
              <w:jc w:val="left"/>
              <w:spacing w:line="240" w:lineRule="atLeast"/>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零售业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≥20000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≥500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≥50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ind w:left="-107" w:right="-107"/>
              <w:jc w:val="center"/>
              <w:spacing w:line="240" w:lineRule="atLeast"/>
              <w:widowControl/>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6</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ind w:left="-27" w:right="-65"/>
              <w:jc w:val="left"/>
              <w:spacing w:line="240" w:lineRule="atLeast"/>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交通运输业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≥30000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≥3000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≥200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＜200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ind w:left="-107" w:right="-107"/>
              <w:jc w:val="center"/>
              <w:spacing w:line="240" w:lineRule="atLeast"/>
              <w:widowControl/>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7</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ind w:left="-27" w:right="-65"/>
              <w:jc w:val="left"/>
              <w:spacing w:line="240" w:lineRule="atLeast"/>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仓储业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≥30000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≥200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ind w:left="-107" w:right="-107"/>
              <w:jc w:val="center"/>
              <w:spacing w:line="240" w:lineRule="atLeast"/>
              <w:widowControl/>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8</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ind w:left="-27" w:right="-65"/>
              <w:jc w:val="left"/>
              <w:spacing w:line="240" w:lineRule="atLeast"/>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邮政业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≥30000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≥2000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ind w:left="-107" w:right="-107"/>
              <w:jc w:val="center"/>
              <w:spacing w:line="240" w:lineRule="atLeast"/>
              <w:widowControl/>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9</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ind w:left="-27" w:right="-65"/>
              <w:jc w:val="left"/>
              <w:spacing w:line="240" w:lineRule="atLeast"/>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住宿业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≥2000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ind w:left="-107" w:right="-107"/>
              <w:jc w:val="center"/>
              <w:spacing w:line="240" w:lineRule="atLeast"/>
              <w:widowControl/>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ind w:left="-27" w:right="-65"/>
              <w:jc w:val="left"/>
              <w:spacing w:line="240" w:lineRule="atLeast"/>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餐饮业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≥2000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11</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ind w:left="-27" w:right="-65"/>
              <w:jc w:val="left"/>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信息传输业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≥2000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12</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ind w:left="-27" w:right="-65"/>
              <w:jc w:val="left"/>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≥50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＜50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ind w:left="-107" w:right="-107"/>
              <w:jc w:val="center"/>
              <w:spacing w:line="240" w:lineRule="atLeast"/>
              <w:widowControl/>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13</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ind w:left="-27" w:right="-65"/>
              <w:jc w:val="left"/>
              <w:spacing w:line="240" w:lineRule="atLeast"/>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房地产开发经验</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≥200000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或,≥10000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且,≥5000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且,≥2000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或,＜2000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ind w:left="-107" w:right="-107"/>
              <w:jc w:val="center"/>
              <w:spacing w:line="240" w:lineRule="atLeast"/>
              <w:widowControl/>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14</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ind w:left="-27" w:right="-65"/>
              <w:jc w:val="left"/>
              <w:spacing w:line="240" w:lineRule="atLeast"/>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物业管理</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≥5000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≥500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＜500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ind w:left="-107" w:right="-107"/>
              <w:jc w:val="center"/>
              <w:spacing w:line="240" w:lineRule="atLeast"/>
              <w:widowControl/>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15</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ind w:left="-27" w:right="-65"/>
              <w:jc w:val="left"/>
              <w:spacing w:line="240" w:lineRule="atLeast"/>
              <w:rPr>
                <w:rFonts w:hint="eastAsia" w:ascii="宋体" w:hAnsi="宋体"/>
                <w:b/>
                <w:bCs/>
                <w:color w:val="auto"/>
                <w:position w:val="-10"/>
                <w:sz w:val="20"/>
                <w:szCs w:val="20"/>
                <w:highlight w:val="none"/>
              </w:rPr>
            </w:pPr>
            <w:r>
              <w:rPr>
                <w:rFonts w:hint="eastAsia" w:ascii="宋体" w:hAnsi="宋体"/>
                <w:b/>
                <w:bCs/>
                <w:color w:val="auto"/>
                <w:position w:val="-10"/>
                <w:sz w:val="20"/>
                <w:szCs w:val="20"/>
                <w:highlight w:val="none"/>
              </w:rPr>
              <w:t xml:space="preserve">租赁和商务服务业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或,≥120000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且,≥8000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且,≥100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或,＜100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16</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ind w:left="-27" w:right="-65"/>
              <w:jc w:val="left"/>
              <w:spacing w:line="240" w:lineRule="atLeast"/>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其他未列明行业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ind w:left="-107" w:right="-107"/>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240" w:lineRule="atLeast"/>
              <w:widowControl/>
              <w:rPr>
                <w:rFonts w:hint="eastAsia" w:ascii="宋体" w:hAnsi="宋体"/>
                <w:b/>
                <w:color w:val="auto"/>
                <w:position w:val="-10"/>
                <w:sz w:val="20"/>
                <w:szCs w:val="20"/>
                <w:highlight w:val="none"/>
              </w:rPr>
            </w:pPr>
            <w:r>
              <w:rPr>
                <w:rFonts w:hint="eastAsia" w:ascii="宋体" w:hAnsi="宋体"/>
                <w:b/>
                <w:color w:val="auto"/>
                <w:position w:val="-10"/>
                <w:sz w:val="20"/>
                <w:szCs w:val="20"/>
                <w:highlight w:val="none"/>
              </w:rPr>
              <w:t xml:space="preserve">　</w:t>
            </w:r>
            <w:r/>
          </w:p>
        </w:tc>
      </w:tr>
    </w:tbl>
    <w:p>
      <w:pPr>
        <w:spacing w:before="240" w:line="360" w:lineRule="auto"/>
        <w:rPr>
          <w:rFonts w:hint="eastAsia" w:ascii="宋体" w:hAnsi="宋体" w:cs="仿宋"/>
          <w:b/>
          <w:color w:val="auto"/>
          <w:position w:val="-10"/>
          <w:sz w:val="20"/>
          <w:szCs w:val="20"/>
          <w:highlight w:val="none"/>
        </w:rPr>
      </w:pPr>
      <w:r>
        <w:rPr>
          <w:rFonts w:hint="eastAsia" w:ascii="宋体" w:hAnsi="宋体" w:cs="仿宋"/>
          <w:b/>
          <w:color w:val="auto"/>
          <w:position w:val="-10"/>
          <w:sz w:val="20"/>
          <w:szCs w:val="20"/>
          <w:highlight w:val="none"/>
        </w:rPr>
        <w:t xml:space="preserve">说明：上述标准参照《关于印发中小企业划型标准规定的通知》（工信部联企业</w:t>
      </w:r>
      <w:r>
        <w:rPr>
          <w:rFonts w:hint="eastAsia" w:ascii="宋体" w:hAnsi="宋体" w:cs="仿宋"/>
          <w:b/>
          <w:color w:val="auto"/>
          <w:position w:val="-10"/>
          <w:sz w:val="20"/>
          <w:szCs w:val="20"/>
          <w:highlight w:val="none"/>
          <w:lang w:eastAsia="zh-CN"/>
        </w:rPr>
        <w:t xml:space="preserve">〔2011〕300号</w:t>
      </w:r>
      <w:r>
        <w:rPr>
          <w:rFonts w:hint="eastAsia" w:ascii="宋体" w:hAnsi="宋体" w:cs="仿宋"/>
          <w:b/>
          <w:color w:val="auto"/>
          <w:position w:val="-10"/>
          <w:sz w:val="20"/>
          <w:szCs w:val="20"/>
          <w:highlight w:val="none"/>
        </w:rPr>
        <w:t xml:space="preserve">），大型、中型和小型企业须同时满足所列指标的下限，否则下划一档；微型企业只须满足所列指标中的一项即可。</w:t>
      </w:r>
      <w:r/>
    </w:p>
    <w:p>
      <w:pPr>
        <w:spacing w:before="240" w:line="360" w:lineRule="auto"/>
        <w:rPr>
          <w:rFonts w:hint="eastAsia" w:ascii="黑体" w:hAnsi="黑体" w:eastAsia="黑体"/>
          <w:b/>
          <w:color w:val="auto"/>
          <w:sz w:val="32"/>
          <w:szCs w:val="32"/>
          <w:highlight w:val="none"/>
        </w:rPr>
        <w:sectPr>
          <w:footnotePr/>
          <w:endnotePr/>
          <w:type w:val="nextPage"/>
          <w:pgSz w:w="16838" w:h="11906" w:orient="landscape"/>
          <w:pgMar w:top="993" w:right="1418" w:bottom="1701" w:left="1418" w:header="851" w:footer="907" w:gutter="0"/>
          <w:cols w:num="1" w:sep="0" w:space="1701" w:equalWidth="1"/>
          <w:docGrid w:linePitch="360"/>
          <w:titlePg/>
        </w:sectPr>
      </w:pPr>
      <w:r>
        <w:rPr>
          <w:rFonts w:hint="eastAsia" w:ascii="黑体" w:hAnsi="黑体" w:eastAsia="黑体"/>
          <w:b/>
          <w:color w:val="auto"/>
          <w:sz w:val="32"/>
          <w:szCs w:val="32"/>
          <w:highlight w:val="none"/>
        </w:rPr>
      </w:r>
      <w:r/>
    </w:p>
    <w:p>
      <w:pPr>
        <w:jc w:val="left"/>
        <w:spacing w:line="360" w:lineRule="auto"/>
        <w:rPr>
          <w:rFonts w:ascii="宋体" w:hAnsi="Times New Roman"/>
          <w:bCs/>
          <w:color w:val="auto"/>
          <w:position w:val="-10"/>
          <w:sz w:val="24"/>
          <w:szCs w:val="20"/>
          <w:highlight w:val="none"/>
        </w:rPr>
      </w:pPr>
      <w:r>
        <w:rPr>
          <w:rFonts w:hint="eastAsia" w:ascii="宋体" w:hAnsi="Times New Roman"/>
          <w:bCs/>
          <w:color w:val="auto"/>
          <w:position w:val="-10"/>
          <w:sz w:val="24"/>
          <w:szCs w:val="20"/>
          <w:highlight w:val="none"/>
        </w:rPr>
        <w:t xml:space="preserve">格式七：</w:t>
      </w:r>
      <w:r/>
    </w:p>
    <w:p>
      <w:pPr>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其他声明函（参考格式）</w:t>
      </w:r>
      <w:r/>
    </w:p>
    <w:p>
      <w:pPr>
        <w:rPr>
          <w:rFonts w:ascii="楷体_GB2312" w:hAnsi="Arial" w:eastAsia="楷体_GB2312"/>
          <w:b/>
          <w:color w:val="auto"/>
          <w:position w:val="-10"/>
          <w:sz w:val="28"/>
          <w:szCs w:val="28"/>
          <w:highlight w:val="none"/>
        </w:rPr>
      </w:pPr>
      <w:r>
        <w:rPr>
          <w:rFonts w:ascii="楷体_GB2312" w:hAnsi="Arial" w:eastAsia="楷体_GB2312"/>
          <w:b/>
          <w:color w:val="auto"/>
          <w:position w:val="-10"/>
          <w:sz w:val="28"/>
          <w:szCs w:val="28"/>
          <w:highlight w:val="none"/>
        </w:rPr>
      </w:r>
      <w:r/>
    </w:p>
    <w:p>
      <w:pPr>
        <w:ind w:left="100"/>
        <w:jc w:val="left"/>
        <w:spacing w:before="50" w:line="360" w:lineRule="auto"/>
        <w:rPr>
          <w:rFonts w:hint="eastAsia" w:ascii="宋体" w:hAnsi="宋体"/>
          <w:b/>
          <w:color w:val="auto"/>
          <w:sz w:val="24"/>
          <w:szCs w:val="24"/>
          <w:highlight w:val="none"/>
        </w:rPr>
        <w:outlineLvl w:val="2"/>
      </w:pPr>
      <w:r>
        <w:rPr>
          <w:rFonts w:hint="eastAsia" w:ascii="宋体" w:hAnsi="宋体"/>
          <w:b/>
          <w:color w:val="auto"/>
          <w:sz w:val="24"/>
          <w:szCs w:val="24"/>
          <w:highlight w:val="none"/>
        </w:rPr>
        <w:t xml:space="preserve">（一）残疾人福利性单位声明函格式</w:t>
      </w:r>
      <w:r/>
    </w:p>
    <w:p>
      <w:pPr>
        <w:ind w:firstLine="482"/>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2"/>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残疾人福利性单位声明函</w:t>
      </w:r>
      <w:r/>
    </w:p>
    <w:p>
      <w:pPr>
        <w:rPr>
          <w:rFonts w:hint="eastAsia" w:ascii="宋体" w:hAnsi="宋体"/>
          <w:color w:val="auto"/>
          <w:szCs w:val="24"/>
          <w:highlight w:val="none"/>
        </w:rPr>
      </w:pPr>
      <w:r>
        <w:rPr>
          <w:rFonts w:hint="eastAsia" w:ascii="宋体" w:hAnsi="宋体"/>
          <w:color w:val="auto"/>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4560"/>
        <w:rPr>
          <w:rFonts w:hint="eastAsia" w:ascii="宋体" w:hAnsi="宋体"/>
          <w:color w:val="auto"/>
          <w:sz w:val="24"/>
          <w:szCs w:val="24"/>
          <w:highlight w:val="none"/>
        </w:rPr>
      </w:pPr>
      <w:r>
        <w:rPr>
          <w:rFonts w:hint="eastAsia" w:ascii="宋体" w:hAnsi="宋体"/>
          <w:color w:val="auto"/>
          <w:sz w:val="24"/>
          <w:szCs w:val="24"/>
          <w:highlight w:val="none"/>
        </w:rPr>
        <w:t xml:space="preserve">供应商名称（盖章）： </w:t>
      </w:r>
      <w:r/>
    </w:p>
    <w:p>
      <w:pPr>
        <w:ind w:firstLine="4560"/>
        <w:rPr>
          <w:rFonts w:hint="eastAsia"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rPr>
        <w:tab/>
      </w:r>
      <w:r>
        <w:rPr>
          <w:rFonts w:hint="eastAsia" w:ascii="宋体" w:hAnsi="宋体"/>
          <w:color w:val="auto"/>
          <w:sz w:val="24"/>
          <w:szCs w:val="24"/>
          <w:highlight w:val="none"/>
        </w:rPr>
        <w:t xml:space="preserve">期：</w:t>
      </w:r>
      <w:r/>
    </w:p>
    <w:p>
      <w:pPr>
        <w:rPr>
          <w:rFonts w:hint="eastAsia" w:ascii="宋体" w:hAnsi="宋体"/>
          <w:color w:val="auto"/>
          <w:szCs w:val="24"/>
          <w:highlight w:val="none"/>
        </w:rPr>
      </w:pPr>
      <w:r>
        <w:rPr>
          <w:rFonts w:hint="eastAsia" w:ascii="宋体" w:hAnsi="宋体"/>
          <w:color w:val="auto"/>
          <w:szCs w:val="24"/>
          <w:highlight w:val="none"/>
        </w:rPr>
      </w:r>
      <w:r/>
    </w:p>
    <w:p>
      <w:pPr>
        <w:ind w:left="100"/>
        <w:jc w:val="left"/>
        <w:spacing w:before="50" w:line="360" w:lineRule="auto"/>
        <w:rPr>
          <w:rFonts w:hint="eastAsia" w:ascii="宋体" w:hAnsi="宋体"/>
          <w:b/>
          <w:color w:val="auto"/>
          <w:sz w:val="24"/>
          <w:szCs w:val="24"/>
          <w:highlight w:val="none"/>
        </w:rPr>
        <w:outlineLvl w:val="2"/>
      </w:pPr>
      <w:r>
        <w:rPr>
          <w:rFonts w:hint="eastAsia" w:ascii="宋体" w:hAnsi="宋体"/>
          <w:b/>
          <w:color w:val="auto"/>
          <w:sz w:val="24"/>
          <w:szCs w:val="24"/>
          <w:highlight w:val="none"/>
        </w:rPr>
        <w:t xml:space="preserve">（二）属于监狱企业的证明文件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提供由省级以上监狱管理局、戒毒管理局(含新疆生产建设兵团)出具的属于监狱企业的证明文件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left="100"/>
        <w:jc w:val="left"/>
        <w:spacing w:before="50" w:line="360" w:lineRule="auto"/>
        <w:rPr>
          <w:rFonts w:hint="eastAsia" w:ascii="宋体" w:hAnsi="宋体"/>
          <w:b/>
          <w:color w:val="auto"/>
          <w:sz w:val="24"/>
          <w:szCs w:val="24"/>
          <w:highlight w:val="none"/>
        </w:rPr>
        <w:outlineLvl w:val="2"/>
      </w:pPr>
      <w:r>
        <w:rPr>
          <w:rFonts w:hint="eastAsia" w:ascii="宋体" w:hAnsi="宋体"/>
          <w:b/>
          <w:color w:val="auto"/>
          <w:sz w:val="24"/>
          <w:szCs w:val="24"/>
          <w:highlight w:val="none"/>
        </w:rPr>
        <w:t xml:space="preserve">（三）节能产品认证文件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提供其投标产品在《节能产品政府采购清单》中相应的页面截图及相关证明材料</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left="100"/>
        <w:jc w:val="left"/>
        <w:spacing w:before="50" w:line="360" w:lineRule="auto"/>
        <w:rPr>
          <w:rFonts w:hint="eastAsia" w:ascii="宋体" w:hAnsi="宋体"/>
          <w:b/>
          <w:color w:val="auto"/>
          <w:sz w:val="24"/>
          <w:szCs w:val="24"/>
          <w:highlight w:val="none"/>
        </w:rPr>
        <w:outlineLvl w:val="2"/>
      </w:pPr>
      <w:r>
        <w:rPr>
          <w:rFonts w:hint="eastAsia" w:ascii="宋体" w:hAnsi="宋体"/>
          <w:b/>
          <w:color w:val="auto"/>
          <w:sz w:val="24"/>
          <w:szCs w:val="24"/>
          <w:highlight w:val="none"/>
        </w:rPr>
        <w:t xml:space="preserve">（四）环境标志产品认证文件</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提供其投标产品在《环境标志产品政府采购清单》中相应的页面截图及相关证明材料</w:t>
      </w:r>
      <w:r>
        <w:rPr>
          <w:rFonts w:ascii="宋体" w:hAnsi="宋体"/>
          <w:color w:val="auto"/>
          <w:sz w:val="24"/>
          <w:szCs w:val="24"/>
          <w:highlight w:val="none"/>
        </w:rPr>
        <w:br w:type="page" w:clear="all"/>
      </w:r>
      <w:bookmarkEnd w:id="172"/>
      <w:r/>
      <w:r/>
    </w:p>
    <w:p>
      <w:pPr>
        <w:jc w:val="left"/>
        <w:spacing w:line="360" w:lineRule="auto"/>
        <w:rPr>
          <w:rFonts w:ascii="宋体" w:hAnsi="Times New Roman"/>
          <w:bCs/>
          <w:color w:val="auto"/>
          <w:position w:val="-10"/>
          <w:sz w:val="24"/>
          <w:szCs w:val="20"/>
          <w:highlight w:val="none"/>
        </w:rPr>
      </w:pPr>
      <w:r>
        <w:rPr>
          <w:rFonts w:hint="eastAsia" w:ascii="宋体" w:hAnsi="Times New Roman"/>
          <w:bCs/>
          <w:color w:val="auto"/>
          <w:position w:val="-10"/>
          <w:sz w:val="24"/>
          <w:szCs w:val="20"/>
          <w:highlight w:val="none"/>
        </w:rPr>
        <w:t xml:space="preserve">格式八：</w:t>
      </w:r>
      <w:r/>
    </w:p>
    <w:p>
      <w:pPr>
        <w:jc w:val="center"/>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法定代表人授权书</w:t>
      </w:r>
      <w:r/>
    </w:p>
    <w:p>
      <w:pPr>
        <w:ind w:firstLine="480"/>
        <w:spacing w:line="500" w:lineRule="exact"/>
        <w:rPr>
          <w:rFonts w:ascii="宋体" w:hAnsi="Times New Roman"/>
          <w:color w:val="auto"/>
          <w:sz w:val="24"/>
          <w:szCs w:val="24"/>
          <w:highlight w:val="none"/>
        </w:rPr>
      </w:pPr>
      <w:r/>
      <w:bookmarkStart w:id="174" w:name="_Hlk142338433"/>
      <w:r>
        <w:rPr>
          <w:rFonts w:hint="eastAsia" w:ascii="宋体" w:hAnsi="Times New Roman"/>
          <w:color w:val="auto"/>
          <w:sz w:val="24"/>
          <w:szCs w:val="24"/>
          <w:highlight w:val="none"/>
        </w:rPr>
        <w:t xml:space="preserve">本授权委托书声明：我</w:t>
      </w:r>
      <w:r>
        <w:rPr>
          <w:rFonts w:hint="eastAsia" w:ascii="Times New Roman" w:hAnsi="Times New Roman"/>
          <w:b/>
          <w:color w:val="auto"/>
          <w:szCs w:val="24"/>
          <w:highlight w:val="none"/>
          <w:u w:val="single"/>
        </w:rPr>
        <w:t xml:space="preserve">                 </w:t>
      </w:r>
      <w:r>
        <w:rPr>
          <w:rFonts w:hint="eastAsia" w:ascii="宋体" w:hAnsi="Times New Roman"/>
          <w:color w:val="auto"/>
          <w:sz w:val="24"/>
          <w:szCs w:val="24"/>
          <w:highlight w:val="none"/>
        </w:rPr>
        <w:t xml:space="preserve">（姓名）系 </w:t>
      </w:r>
      <w:r>
        <w:rPr>
          <w:rFonts w:hint="eastAsia" w:ascii="Times New Roman" w:hAnsi="Times New Roman"/>
          <w:b/>
          <w:color w:val="auto"/>
          <w:szCs w:val="24"/>
          <w:highlight w:val="none"/>
          <w:u w:val="single"/>
        </w:rPr>
        <w:t xml:space="preserve">    　　　　</w:t>
      </w:r>
      <w:r>
        <w:rPr>
          <w:rFonts w:hint="eastAsia" w:ascii="宋体" w:hAnsi="Times New Roman"/>
          <w:color w:val="auto"/>
          <w:sz w:val="24"/>
          <w:szCs w:val="24"/>
          <w:highlight w:val="none"/>
        </w:rPr>
        <w:t xml:space="preserve">（单位名称）的法定代表人，现授权本单位 </w:t>
      </w:r>
      <w:r>
        <w:rPr>
          <w:rFonts w:hint="eastAsia" w:ascii="Times New Roman" w:hAnsi="Times New Roman"/>
          <w:b/>
          <w:color w:val="auto"/>
          <w:szCs w:val="24"/>
          <w:highlight w:val="none"/>
          <w:u w:val="single"/>
        </w:rPr>
        <w:t xml:space="preserve">           </w:t>
      </w:r>
      <w:r>
        <w:rPr>
          <w:rFonts w:hint="eastAsia" w:ascii="宋体" w:hAnsi="Times New Roman"/>
          <w:color w:val="auto"/>
          <w:sz w:val="24"/>
          <w:szCs w:val="24"/>
          <w:highlight w:val="none"/>
        </w:rPr>
        <w:t xml:space="preserve">（代理人姓名）为我的合法代理人，以 </w:t>
      </w:r>
      <w:r>
        <w:rPr>
          <w:rFonts w:hint="eastAsia" w:ascii="Times New Roman" w:hAnsi="Times New Roman"/>
          <w:b/>
          <w:color w:val="auto"/>
          <w:szCs w:val="24"/>
          <w:highlight w:val="none"/>
          <w:u w:val="single"/>
        </w:rPr>
        <w:t xml:space="preserve">              </w:t>
      </w:r>
      <w:r>
        <w:rPr>
          <w:rFonts w:hint="eastAsia" w:ascii="宋体" w:hAnsi="Times New Roman"/>
          <w:color w:val="auto"/>
          <w:sz w:val="24"/>
          <w:szCs w:val="24"/>
          <w:highlight w:val="none"/>
        </w:rPr>
        <w:t xml:space="preserve">（投标单位名称）的名义参加</w:t>
      </w:r>
      <w:r>
        <w:rPr>
          <w:rFonts w:hint="eastAsia" w:ascii="Times New Roman" w:hAnsi="Times New Roman"/>
          <w:b/>
          <w:color w:val="auto"/>
          <w:szCs w:val="24"/>
          <w:highlight w:val="none"/>
          <w:u w:val="single"/>
        </w:rPr>
        <w:t xml:space="preserve">           </w:t>
      </w:r>
      <w:r>
        <w:rPr>
          <w:rFonts w:hint="eastAsia" w:ascii="宋体" w:hAnsi="Times New Roman"/>
          <w:color w:val="auto"/>
          <w:sz w:val="24"/>
          <w:szCs w:val="24"/>
          <w:highlight w:val="none"/>
        </w:rPr>
        <w:t xml:space="preserve"> （采购人名称）的  </w:t>
      </w:r>
      <w:r>
        <w:rPr>
          <w:rFonts w:hint="eastAsia" w:ascii="Times New Roman" w:hAnsi="Times New Roman"/>
          <w:b/>
          <w:color w:val="auto"/>
          <w:szCs w:val="24"/>
          <w:highlight w:val="none"/>
          <w:u w:val="single"/>
        </w:rPr>
        <w:t xml:space="preserve">                   </w:t>
      </w:r>
      <w:r>
        <w:rPr>
          <w:rFonts w:hint="eastAsia" w:ascii="Times New Roman" w:hAnsi="Times New Roman"/>
          <w:b/>
          <w:color w:val="auto"/>
          <w:szCs w:val="24"/>
          <w:highlight w:val="none"/>
        </w:rPr>
        <w:t xml:space="preserve"> </w:t>
      </w:r>
      <w:r>
        <w:rPr>
          <w:rFonts w:hint="eastAsia" w:ascii="宋体" w:hAnsi="Times New Roman"/>
          <w:color w:val="auto"/>
          <w:sz w:val="24"/>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hAnsi="Times New Roman"/>
          <w:b/>
          <w:color w:val="auto"/>
          <w:szCs w:val="24"/>
          <w:highlight w:val="none"/>
        </w:rPr>
      </w:pPr>
      <w:r>
        <w:rPr>
          <w:rFonts w:hint="eastAsia" w:ascii="Times New Roman" w:hAnsi="Times New Roman"/>
          <w:b/>
          <w:color w:val="auto"/>
          <w:szCs w:val="24"/>
          <w:highlight w:val="none"/>
        </w:rPr>
        <w:t xml:space="preserve">     </w:t>
      </w:r>
      <w:r>
        <w:rPr>
          <w:rFonts w:hint="eastAsia" w:ascii="宋体" w:hAnsi="Times New Roman"/>
          <w:color w:val="auto"/>
          <w:sz w:val="24"/>
          <w:szCs w:val="24"/>
          <w:highlight w:val="none"/>
        </w:rPr>
        <w:t xml:space="preserve">代理人无权转委托，特此委托。</w:t>
      </w:r>
      <w:r/>
    </w:p>
    <w:p>
      <w:pPr>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spacing w:line="5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供应商名称章）：</w:t>
      </w:r>
      <w:r>
        <w:rPr>
          <w:rFonts w:hint="eastAsia" w:ascii="Times New Roman" w:hAnsi="Times New Roman"/>
          <w:b/>
          <w:color w:val="auto"/>
          <w:szCs w:val="24"/>
          <w:highlight w:val="none"/>
          <w:u w:val="single"/>
        </w:rPr>
        <w:t xml:space="preserve">                        </w:t>
      </w:r>
      <w:r/>
    </w:p>
    <w:p>
      <w:pPr>
        <w:spacing w:line="500" w:lineRule="exact"/>
        <w:rPr>
          <w:rFonts w:ascii="宋体" w:hAnsi="Times New Roman"/>
          <w:color w:val="auto"/>
          <w:sz w:val="24"/>
          <w:szCs w:val="24"/>
          <w:highlight w:val="none"/>
        </w:rPr>
      </w:pPr>
      <w:r>
        <w:rPr>
          <w:rFonts w:ascii="宋体" w:hAnsi="Times New Roman"/>
          <w:color w:val="auto"/>
          <w:sz w:val="24"/>
          <w:szCs w:val="24"/>
          <w:highlight w:val="none"/>
        </w:rPr>
      </w:r>
      <w:r/>
    </w:p>
    <w:p>
      <w:pPr>
        <w:spacing w:line="500" w:lineRule="exact"/>
        <w:rPr>
          <w:rFonts w:ascii="Times New Roman" w:hAnsi="Times New Roman"/>
          <w:b/>
          <w:color w:val="auto"/>
          <w:szCs w:val="24"/>
          <w:highlight w:val="none"/>
          <w:u w:val="single"/>
        </w:rPr>
      </w:pPr>
      <w:r>
        <w:rPr>
          <w:rFonts w:hint="eastAsia" w:ascii="宋体" w:hAnsi="Times New Roman"/>
          <w:color w:val="auto"/>
          <w:sz w:val="24"/>
          <w:szCs w:val="24"/>
          <w:highlight w:val="none"/>
        </w:rPr>
        <w:t xml:space="preserve">法定代表人（签字或盖法人章）：</w:t>
      </w:r>
      <w:r>
        <w:rPr>
          <w:rFonts w:hint="eastAsia" w:ascii="Times New Roman" w:hAnsi="Times New Roman"/>
          <w:b/>
          <w:color w:val="auto"/>
          <w:szCs w:val="24"/>
          <w:highlight w:val="none"/>
          <w:u w:val="single"/>
        </w:rPr>
        <w:t xml:space="preserve">                        </w:t>
      </w:r>
      <w:r/>
    </w:p>
    <w:p>
      <w:pPr>
        <w:spacing w:line="500" w:lineRule="exact"/>
        <w:rPr>
          <w:rFonts w:ascii="Times New Roman" w:hAnsi="Times New Roman"/>
          <w:b/>
          <w:color w:val="auto"/>
          <w:szCs w:val="24"/>
          <w:highlight w:val="none"/>
          <w:u w:val="single"/>
        </w:rPr>
      </w:pPr>
      <w:r>
        <w:rPr>
          <w:rFonts w:ascii="Times New Roman" w:hAnsi="Times New Roman"/>
          <w:b/>
          <w:color w:val="auto"/>
          <w:szCs w:val="24"/>
          <w:highlight w:val="none"/>
          <w:u w:val="single"/>
        </w:rPr>
      </w:r>
      <w:r/>
    </w:p>
    <w:p>
      <w:pPr>
        <w:spacing w:line="500" w:lineRule="exact"/>
        <w:rPr>
          <w:rFonts w:hint="eastAsia" w:ascii="宋体" w:hAnsi="宋体"/>
          <w:bCs/>
          <w:color w:val="auto"/>
          <w:szCs w:val="24"/>
          <w:highlight w:val="none"/>
        </w:rPr>
      </w:pPr>
      <w:r>
        <w:rPr>
          <w:rFonts w:hint="eastAsia" w:ascii="宋体" w:hAnsi="Times New Roman"/>
          <w:color w:val="auto"/>
          <w:sz w:val="24"/>
          <w:szCs w:val="24"/>
          <w:highlight w:val="none"/>
        </w:rPr>
        <w:t xml:space="preserve">被授权人（签字）：</w:t>
      </w:r>
      <w:r>
        <w:rPr>
          <w:rFonts w:hint="eastAsia" w:ascii="Times New Roman" w:hAnsi="Times New Roman"/>
          <w:b/>
          <w:color w:val="auto"/>
          <w:szCs w:val="24"/>
          <w:highlight w:val="none"/>
          <w:u w:val="single"/>
        </w:rPr>
        <w:t xml:space="preserve">                        </w:t>
      </w:r>
      <w:r/>
    </w:p>
    <w:p>
      <w:pPr>
        <w:ind w:left="1275" w:firstLine="1795"/>
        <w:spacing w:line="500" w:lineRule="exact"/>
        <w:rPr>
          <w:rFonts w:ascii="宋体" w:hAnsi="Times New Roman"/>
          <w:color w:val="auto"/>
          <w:sz w:val="24"/>
          <w:szCs w:val="24"/>
          <w:highlight w:val="none"/>
        </w:rPr>
      </w:pPr>
      <w:r>
        <w:rPr>
          <w:rFonts w:hint="eastAsia" w:ascii="宋体" w:hAnsi="Times New Roman"/>
          <w:color w:val="auto"/>
          <w:sz w:val="24"/>
          <w:szCs w:val="24"/>
          <w:highlight w:val="none"/>
        </w:rPr>
        <w:t xml:space="preserve"> </w:t>
      </w:r>
      <w:r/>
    </w:p>
    <w:p>
      <w:pPr>
        <w:spacing w:line="500" w:lineRule="exact"/>
        <w:rPr>
          <w:rFonts w:ascii="Times New Roman" w:hAnsi="Times New Roman"/>
          <w:b/>
          <w:color w:val="auto"/>
          <w:szCs w:val="24"/>
          <w:highlight w:val="none"/>
        </w:rPr>
      </w:pPr>
      <w:r>
        <w:rPr>
          <w:rFonts w:hint="eastAsia" w:ascii="宋体" w:hAnsi="Times New Roman"/>
          <w:color w:val="auto"/>
          <w:sz w:val="24"/>
          <w:szCs w:val="24"/>
          <w:highlight w:val="none"/>
        </w:rPr>
        <w:t xml:space="preserve">日期：           年   月   日</w:t>
      </w:r>
      <w:r/>
    </w:p>
    <w:p>
      <w:pPr>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spacing w:line="500" w:lineRule="exact"/>
        <w:rPr>
          <w:rFonts w:ascii="Times New Roman" w:hAnsi="Times New Roman"/>
          <w:b/>
          <w:color w:val="auto"/>
          <w:szCs w:val="24"/>
          <w:highlight w:val="none"/>
        </w:rPr>
      </w:pPr>
      <w:r>
        <w:rPr>
          <w:rFonts w:hint="eastAsia" w:ascii="Times New Roman" w:hAnsi="Times New Roman"/>
          <w:b/>
          <w:color w:val="auto"/>
          <w:szCs w:val="24"/>
          <w:highlight w:val="none"/>
        </w:rPr>
        <w:t xml:space="preserve">注：</w:t>
      </w:r>
      <w:r/>
    </w:p>
    <w:p>
      <w:pPr>
        <w:spacing w:line="360" w:lineRule="auto"/>
        <w:rPr>
          <w:rFonts w:ascii="宋体" w:hAnsi="Times New Roman"/>
          <w:color w:val="auto"/>
          <w:sz w:val="24"/>
          <w:szCs w:val="24"/>
          <w:highlight w:val="none"/>
        </w:rPr>
      </w:pPr>
      <w:r>
        <w:rPr>
          <w:rFonts w:hint="eastAsia" w:ascii="宋体" w:hAnsi="Times New Roman"/>
          <w:color w:val="auto"/>
          <w:sz w:val="24"/>
          <w:szCs w:val="24"/>
          <w:highlight w:val="none"/>
          <w:lang w:eastAsia="zh-CN"/>
        </w:rPr>
        <w:t xml:space="preserve">1.</w:t>
      </w:r>
      <w:r>
        <w:rPr>
          <w:rFonts w:hint="eastAsia" w:ascii="宋体" w:hAnsi="Times New Roman"/>
          <w:color w:val="auto"/>
          <w:sz w:val="24"/>
          <w:szCs w:val="24"/>
          <w:highlight w:val="none"/>
        </w:rPr>
        <w:t xml:space="preserve">需同时提供法定代表人和被授权人身份证复印件，如法定代表人签署文件则无需出具授权书，仅需提供法定代表人身份证复印件</w:t>
      </w:r>
      <w:bookmarkEnd w:id="159"/>
      <w:bookmarkEnd w:id="160"/>
      <w:bookmarkEnd w:id="170"/>
      <w:bookmarkEnd w:id="174"/>
      <w:r/>
    </w:p>
    <w:p>
      <w:pPr>
        <w:jc w:val="left"/>
        <w:widowControl/>
        <w:rPr>
          <w:rFonts w:ascii="Times New Roman" w:hAnsi="Times New Roman"/>
          <w:b/>
          <w:color w:val="auto"/>
          <w:szCs w:val="24"/>
          <w:highlight w:val="none"/>
        </w:rPr>
      </w:pPr>
      <w:r>
        <w:rPr>
          <w:rFonts w:ascii="Times New Roman" w:hAnsi="Times New Roman"/>
          <w:b/>
          <w:color w:val="auto"/>
          <w:szCs w:val="24"/>
          <w:highlight w:val="none"/>
        </w:rPr>
        <w:br w:type="page" w:clear="all"/>
      </w:r>
      <w:r/>
    </w:p>
    <w:p>
      <w:pPr>
        <w:ind w:right="-5"/>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格式九</w:t>
      </w:r>
      <w:r/>
    </w:p>
    <w:p>
      <w:pPr>
        <w:ind w:right="-5"/>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right="-5"/>
        <w:jc w:val="center"/>
        <w:spacing w:line="500" w:lineRule="exact"/>
        <w:rPr>
          <w:rFonts w:ascii="Times New Roman" w:hAnsi="Times New Roman"/>
          <w:b/>
          <w:color w:val="auto"/>
          <w:szCs w:val="24"/>
          <w:highlight w:val="none"/>
        </w:rPr>
      </w:pPr>
      <w:r>
        <w:rPr>
          <w:rFonts w:hint="eastAsia" w:ascii="宋体" w:hAnsi="宋体" w:cs="宋体"/>
          <w:b/>
          <w:color w:val="auto"/>
          <w:sz w:val="24"/>
          <w:szCs w:val="24"/>
          <w:highlight w:val="none"/>
        </w:rPr>
        <w:t xml:space="preserve">具备履行合同所必需的设备和专业技术能力的书面声明</w:t>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hint="eastAsia" w:ascii="Times New Roman" w:hAnsi="Times New Roman"/>
          <w:b/>
          <w:color w:val="auto"/>
          <w:szCs w:val="24"/>
          <w:highlight w:val="none"/>
        </w:rPr>
        <w:t xml:space="preserve">南通市第六人民医院</w:t>
      </w:r>
      <w:r>
        <w:rPr>
          <w:rFonts w:hint="eastAsia" w:ascii="Times New Roman" w:hAnsi="Times New Roman"/>
          <w:b/>
          <w:color w:val="auto"/>
          <w:szCs w:val="24"/>
          <w:highlight w:val="none"/>
          <w:lang w:eastAsia="zh-CN"/>
        </w:rPr>
        <w:t xml:space="preserve">：</w:t>
      </w:r>
      <w:r/>
    </w:p>
    <w:p>
      <w:pPr>
        <w:ind w:firstLine="492"/>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我单位郑重声明：我单位具备履行南通市第六人民医院</w:t>
      </w:r>
      <w:r>
        <w:rPr>
          <w:rFonts w:hint="eastAsia" w:ascii="宋体" w:hAnsi="宋体"/>
          <w:bCs/>
          <w:color w:val="auto"/>
          <w:sz w:val="24"/>
          <w:szCs w:val="24"/>
          <w:highlight w:val="none"/>
          <w:lang w:eastAsia="zh-CN"/>
        </w:rPr>
        <w:t xml:space="preserve">医疗设备托管服务采购项目</w:t>
      </w:r>
      <w:r>
        <w:rPr>
          <w:rFonts w:hint="eastAsia" w:ascii="宋体" w:hAnsi="宋体"/>
          <w:bCs/>
          <w:color w:val="auto"/>
          <w:sz w:val="24"/>
          <w:szCs w:val="24"/>
          <w:highlight w:val="none"/>
        </w:rPr>
        <w:t xml:space="preserve">采购合同所必需的设备和专业技术能力。</w:t>
      </w:r>
      <w:r/>
    </w:p>
    <w:p>
      <w:pPr>
        <w:jc w:val="cente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p>
    <w:p>
      <w:pPr>
        <w:ind w:right="480"/>
        <w:jc w:val="cente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                                               供应商名称（公章）：</w:t>
      </w:r>
      <w:r/>
    </w:p>
    <w:p>
      <w:pPr>
        <w:ind w:right="-5"/>
        <w:spacing w:line="500" w:lineRule="exact"/>
        <w:rPr>
          <w:rFonts w:ascii="Times New Roman" w:hAnsi="Times New Roman"/>
          <w:b/>
          <w:color w:val="auto"/>
          <w:szCs w:val="24"/>
          <w:highlight w:val="none"/>
        </w:rPr>
      </w:pPr>
      <w:r>
        <w:rPr>
          <w:rFonts w:hint="eastAsia" w:ascii="宋体" w:hAnsi="宋体"/>
          <w:bCs/>
          <w:color w:val="auto"/>
          <w:sz w:val="24"/>
          <w:szCs w:val="24"/>
          <w:highlight w:val="none"/>
        </w:rPr>
        <w:t xml:space="preserve">                                             日期：</w:t>
      </w:r>
      <w:r>
        <w:rPr>
          <w:rFonts w:hint="eastAsia" w:ascii="宋体" w:hAnsi="宋体"/>
          <w:bCs/>
          <w:color w:val="auto"/>
          <w:sz w:val="24"/>
          <w:szCs w:val="24"/>
          <w:highlight w:val="none"/>
          <w:u w:val="single"/>
        </w:rPr>
        <w:t xml:space="preserve"> __</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日</w:t>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rPr>
          <w:rFonts w:ascii="Times New Roman" w:hAnsi="Times New Roman"/>
          <w:b/>
          <w:color w:val="auto"/>
          <w:szCs w:val="24"/>
          <w:highlight w:val="none"/>
        </w:rPr>
      </w:pPr>
      <w:r>
        <w:rPr>
          <w:rFonts w:ascii="Times New Roman" w:hAnsi="Times New Roman"/>
          <w:b/>
          <w:color w:val="auto"/>
          <w:szCs w:val="24"/>
          <w:highlight w:val="none"/>
        </w:rPr>
        <w:br w:type="page" w:clear="all"/>
      </w:r>
      <w:r/>
    </w:p>
    <w:p>
      <w:pPr>
        <w:ind w:right="-5"/>
        <w:spacing w:line="500" w:lineRule="exact"/>
        <w:rPr>
          <w:rFonts w:hint="eastAsia" w:ascii="宋体" w:hAnsi="宋体"/>
          <w:color w:val="auto"/>
          <w:sz w:val="24"/>
          <w:szCs w:val="24"/>
          <w:highlight w:val="none"/>
        </w:rPr>
      </w:pPr>
      <w:r>
        <w:rPr>
          <w:rFonts w:hint="eastAsia" w:ascii="Times New Roman" w:hAnsi="Times New Roman"/>
          <w:color w:val="auto"/>
          <w:sz w:val="24"/>
          <w:szCs w:val="24"/>
          <w:highlight w:val="none"/>
        </w:rPr>
        <w:t xml:space="preserve">格式十</w:t>
      </w:r>
      <w:r>
        <w:rPr>
          <w:rFonts w:hint="eastAsia" w:ascii="Times New Roman" w:hAnsi="Times New Roman"/>
          <w:color w:val="auto"/>
          <w:sz w:val="24"/>
          <w:szCs w:val="24"/>
          <w:highlight w:val="none"/>
          <w:lang w:val="en-US" w:eastAsia="zh-CN"/>
        </w:rPr>
        <w:t xml:space="preserve"> </w:t>
      </w:r>
      <w:r>
        <w:rPr>
          <w:rFonts w:hint="eastAsia" w:ascii="宋体" w:hAnsi="宋体"/>
          <w:color w:val="auto"/>
          <w:sz w:val="24"/>
          <w:szCs w:val="24"/>
          <w:highlight w:val="none"/>
        </w:rPr>
        <w:t xml:space="preserve">参加政府采购活动前 3 年内在经营活动中没有重大违法记</w:t>
      </w:r>
      <w:r>
        <w:rPr>
          <w:rFonts w:hint="eastAsia" w:ascii="宋体" w:hAnsi="宋体"/>
          <w:bCs/>
          <w:color w:val="auto"/>
          <w:sz w:val="24"/>
          <w:szCs w:val="24"/>
          <w:highlight w:val="none"/>
        </w:rPr>
        <w:t xml:space="preserve">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声  明</w:t>
      </w:r>
      <w:r/>
    </w:p>
    <w:p>
      <w:pPr>
        <w:jc w:val="cente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360" w:lineRule="auto"/>
        <w:rPr>
          <w:rFonts w:hint="eastAsia" w:ascii="宋体" w:hAnsi="宋体"/>
          <w:bCs/>
          <w:color w:val="auto"/>
          <w:sz w:val="24"/>
          <w:szCs w:val="24"/>
          <w:highlight w:val="none"/>
        </w:rPr>
      </w:pPr>
      <w:r>
        <w:rPr>
          <w:rFonts w:hint="eastAsia" w:ascii="宋体" w:hAnsi="宋体"/>
          <w:b/>
          <w:bCs/>
          <w:color w:val="auto"/>
          <w:sz w:val="24"/>
          <w:szCs w:val="24"/>
          <w:highlight w:val="none"/>
          <w:lang w:val="en-US" w:eastAsia="zh-CN"/>
        </w:rPr>
        <w:t xml:space="preserve">    </w:t>
      </w:r>
      <w:r>
        <w:rPr>
          <w:rFonts w:hint="eastAsia" w:ascii="宋体" w:hAnsi="宋体"/>
          <w:bCs/>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供应商名称（公章）：</w:t>
      </w:r>
      <w:r/>
    </w:p>
    <w:p>
      <w:pPr>
        <w:ind w:right="-5"/>
        <w:spacing w:line="360" w:lineRule="auto"/>
        <w:rPr>
          <w:rFonts w:ascii="Times New Roman" w:hAnsi="Times New Roman"/>
          <w:b/>
          <w:color w:val="auto"/>
          <w:szCs w:val="24"/>
          <w:highlight w:val="none"/>
        </w:rPr>
      </w:pPr>
      <w:r>
        <w:rPr>
          <w:rFonts w:hint="eastAsia" w:ascii="宋体" w:hAnsi="宋体"/>
          <w:bCs/>
          <w:color w:val="auto"/>
          <w:sz w:val="24"/>
          <w:szCs w:val="24"/>
          <w:highlight w:val="none"/>
        </w:rPr>
        <w:t xml:space="preserve">                                      日期：</w:t>
      </w:r>
      <w:r>
        <w:rPr>
          <w:rFonts w:hint="eastAsia" w:ascii="宋体" w:hAnsi="宋体"/>
          <w:bCs/>
          <w:color w:val="auto"/>
          <w:sz w:val="24"/>
          <w:szCs w:val="24"/>
          <w:highlight w:val="none"/>
          <w:u w:val="single"/>
        </w:rPr>
        <w:t xml:space="preserve">___</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日</w:t>
      </w:r>
      <w:r/>
    </w:p>
    <w:p>
      <w:pPr>
        <w:ind w:right="-5"/>
        <w:spacing w:line="360" w:lineRule="auto"/>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ind w:right="-5"/>
        <w:spacing w:line="500" w:lineRule="exact"/>
        <w:rPr>
          <w:rFonts w:ascii="Times New Roman" w:hAnsi="Times New Roman"/>
          <w:b/>
          <w:color w:val="auto"/>
          <w:szCs w:val="24"/>
          <w:highlight w:val="none"/>
        </w:rPr>
      </w:pPr>
      <w:r>
        <w:rPr>
          <w:rFonts w:ascii="Times New Roman" w:hAnsi="Times New Roman"/>
          <w:b/>
          <w:color w:val="auto"/>
          <w:szCs w:val="24"/>
          <w:highlight w:val="none"/>
        </w:rPr>
      </w:r>
      <w:r/>
    </w:p>
    <w:p>
      <w:pPr>
        <w:rPr>
          <w:rFonts w:hint="eastAsia" w:ascii="Times New Roman" w:hAnsi="Times New Roman"/>
          <w:b/>
          <w:color w:val="auto"/>
          <w:szCs w:val="24"/>
          <w:highlight w:val="none"/>
        </w:rPr>
      </w:pPr>
      <w:r>
        <w:rPr>
          <w:rFonts w:hint="eastAsia" w:ascii="Times New Roman" w:hAnsi="Times New Roman"/>
          <w:b/>
          <w:color w:val="auto"/>
          <w:szCs w:val="24"/>
          <w:highlight w:val="none"/>
        </w:rPr>
      </w:r>
      <w:bookmarkEnd w:id="175"/>
      <w:r/>
    </w:p>
    <w:sectPr>
      <w:footnotePr/>
      <w:endnotePr/>
      <w:type w:val="nextPage"/>
      <w:pgSz w:w="11906" w:h="16838" w:orient="portrait"/>
      <w:pgMar w:top="1418" w:right="1701" w:bottom="1418" w:left="184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方正黑体_GBK">
    <w:panose1 w:val="020B0503020202020204"/>
  </w:font>
  <w:font w:name="Cambria">
    <w:panose1 w:val="02040503050406030204"/>
  </w:font>
  <w:font w:name="Menlo">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楷体_GB2312">
    <w:panose1 w:val="02010609060101010101"/>
  </w:font>
  <w:font w:name="微软雅黑">
    <w:panose1 w:val="020B0503020204020204"/>
  </w:font>
  <w:font w:name="Calibri">
    <w:panose1 w:val="020F0502020204030204"/>
  </w:font>
  <w:font w:name="Helvetica Neue">
    <w:panose1 w:val="020B0503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fldChar w:fldCharType="begin"/>
    </w:r>
    <w:r>
      <w:instrText xml:space="preserve">PAGE   \* MERGEFORMAT</w:instrText>
    </w:r>
    <w:r>
      <w:fldChar w:fldCharType="separate"/>
    </w:r>
    <w:r>
      <w:rPr>
        <w:lang w:val="zh-CN"/>
      </w:rPr>
      <w:t xml:space="preserve">34</w:t>
    </w:r>
    <w:r>
      <w:fldChar w:fldCharType="end"/>
    </w:r>
    <w:r/>
  </w:p>
  <w:p>
    <w:pPr>
      <w:pStyle w:val="7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fldChar w:fldCharType="begin"/>
    </w:r>
    <w:r>
      <w:instrText xml:space="preserve">PAGE   \* MERGEFORMAT</w:instrText>
    </w:r>
    <w:r>
      <w:fldChar w:fldCharType="separate"/>
    </w:r>
    <w:r>
      <w:rPr>
        <w:rFonts w:hint="eastAsia"/>
        <w:lang w:val="zh-CN"/>
      </w:rPr>
      <w:t xml:space="preserve">４８</w:t>
    </w:r>
    <w:r>
      <w:fldChar w:fldCharType="end"/>
    </w:r>
    <w:r/>
  </w:p>
  <w:p>
    <w:pPr>
      <w:pStyle w:val="7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５９</w:t>
    </w:r>
    <w:r>
      <w:rPr>
        <w:rFonts w:ascii="宋体" w:hAnsi="宋体"/>
      </w:rPr>
      <w:fldChar w:fldCharType="end"/>
    </w:r>
    <w:r/>
  </w:p>
  <w:p>
    <w:pPr>
      <w:pStyle w:val="72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rPr>
        <w:rStyle w:val="755"/>
      </w:rPr>
      <w:framePr w:wrap="around" w:vAnchor="text" w:hAnchor="margin" w:xAlign="center" w:y="1"/>
    </w:pPr>
    <w:r>
      <w:fldChar w:fldCharType="begin"/>
    </w:r>
    <w:r>
      <w:rPr>
        <w:rStyle w:val="755"/>
      </w:rPr>
      <w:instrText xml:space="preserve">PAGE  </w:instrText>
    </w:r>
    <w:r>
      <w:fldChar w:fldCharType="separate"/>
    </w:r>
    <w:r>
      <w:rPr>
        <w:rStyle w:val="755"/>
      </w:rPr>
      <w:t xml:space="preserve">1</w:t>
    </w:r>
    <w:r>
      <w:fldChar w:fldCharType="end"/>
    </w:r>
    <w:r/>
  </w:p>
  <w:p>
    <w:pPr>
      <w:pStyle w:val="7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96"/>
      <w:isLgl w:val="false"/>
      <w:suff w:val="nothing"/>
      <w:lvlText w:val=""/>
      <w:lvlJc w:val="left"/>
      <w:pPr>
        <w:ind w:left="0" w:firstLine="0"/>
      </w:pPr>
      <w:rPr>
        <w:rFonts w:hint="eastAsia"/>
      </w:rPr>
    </w:lvl>
    <w:lvl w:ilvl="6">
      <w:start w:val="1"/>
      <w:numFmt w:val="decimal"/>
      <w:pStyle w:val="697"/>
      <w:isLgl w:val="false"/>
      <w:suff w:val="nothing"/>
      <w:lvlText w:val=""/>
      <w:lvlJc w:val="left"/>
      <w:pPr>
        <w:ind w:left="0" w:firstLine="0"/>
      </w:pPr>
      <w:rPr>
        <w:rFonts w:hint="eastAsia"/>
      </w:rPr>
    </w:lvl>
    <w:lvl w:ilvl="7">
      <w:start w:val="1"/>
      <w:numFmt w:val="decimal"/>
      <w:pStyle w:val="698"/>
      <w:isLgl w:val="false"/>
      <w:suff w:val="nothing"/>
      <w:lvlText w:val=""/>
      <w:lvlJc w:val="left"/>
      <w:pPr>
        <w:ind w:left="0" w:firstLine="0"/>
      </w:pPr>
      <w:rPr>
        <w:rFonts w:hint="eastAsia"/>
      </w:rPr>
    </w:lvl>
    <w:lvl w:ilvl="8">
      <w:start w:val="1"/>
      <w:numFmt w:val="decimal"/>
      <w:pStyle w:val="699"/>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pStyle w:val="9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91">
    <w:name w:val="Heading 1"/>
    <w:basedOn w:val="690"/>
    <w:next w:val="690"/>
    <w:link w:val="766"/>
    <w:uiPriority w:val="0"/>
    <w:qFormat/>
    <w:pPr>
      <w:jc w:val="center"/>
      <w:keepNext/>
      <w:outlineLvl w:val="0"/>
    </w:pPr>
    <w:rPr>
      <w:rFonts w:ascii="楷体_GB2312" w:hAnsi="Times New Roman" w:eastAsia="楷体_GB2312"/>
      <w:sz w:val="28"/>
      <w:szCs w:val="28"/>
    </w:rPr>
  </w:style>
  <w:style w:type="paragraph" w:styleId="692">
    <w:name w:val="Heading 2"/>
    <w:basedOn w:val="690"/>
    <w:next w:val="702"/>
    <w:link w:val="926"/>
    <w:uiPriority w:val="0"/>
    <w:qFormat/>
    <w:pPr>
      <w:jc w:val="center"/>
      <w:keepLines/>
      <w:keepNext/>
      <w:spacing w:before="260" w:after="260" w:line="416" w:lineRule="auto"/>
      <w:outlineLvl w:val="1"/>
    </w:pPr>
    <w:rPr>
      <w:rFonts w:ascii="Arial" w:hAnsi="Arial" w:eastAsia="幼圆"/>
      <w:b/>
      <w:bCs/>
      <w:sz w:val="44"/>
      <w:szCs w:val="44"/>
    </w:rPr>
  </w:style>
  <w:style w:type="paragraph" w:styleId="693">
    <w:name w:val="Heading 3"/>
    <w:basedOn w:val="690"/>
    <w:next w:val="702"/>
    <w:link w:val="928"/>
    <w:uiPriority w:val="99"/>
    <w:qFormat/>
    <w:pPr>
      <w:keepLines/>
      <w:keepNext/>
      <w:spacing w:before="260" w:after="260" w:line="416" w:lineRule="auto"/>
      <w:outlineLvl w:val="2"/>
    </w:pPr>
    <w:rPr>
      <w:rFonts w:ascii="Times New Roman" w:hAnsi="Times New Roman"/>
      <w:b/>
      <w:bCs/>
      <w:sz w:val="32"/>
      <w:szCs w:val="32"/>
    </w:rPr>
  </w:style>
  <w:style w:type="paragraph" w:styleId="694">
    <w:name w:val="Heading 4"/>
    <w:basedOn w:val="690"/>
    <w:next w:val="702"/>
    <w:link w:val="929"/>
    <w:uiPriority w:val="0"/>
    <w:qFormat/>
    <w:pPr>
      <w:keepLines/>
      <w:keepNext/>
      <w:spacing w:before="280" w:after="290" w:line="376" w:lineRule="auto"/>
      <w:outlineLvl w:val="3"/>
    </w:pPr>
    <w:rPr>
      <w:rFonts w:ascii="Arial" w:hAnsi="Arial" w:eastAsia="黑体"/>
      <w:b/>
      <w:bCs/>
      <w:sz w:val="28"/>
      <w:szCs w:val="28"/>
    </w:rPr>
  </w:style>
  <w:style w:type="paragraph" w:styleId="695">
    <w:name w:val="Heading 5"/>
    <w:basedOn w:val="690"/>
    <w:next w:val="702"/>
    <w:link w:val="930"/>
    <w:uiPriority w:val="0"/>
    <w:qFormat/>
    <w:pPr>
      <w:keepNext/>
      <w:outlineLvl w:val="4"/>
    </w:pPr>
    <w:rPr>
      <w:rFonts w:ascii="宋体" w:hAnsi="Times New Roman"/>
      <w:color w:val="000000"/>
      <w:sz w:val="28"/>
      <w:szCs w:val="28"/>
    </w:rPr>
  </w:style>
  <w:style w:type="paragraph" w:styleId="696">
    <w:name w:val="Heading 6"/>
    <w:basedOn w:val="690"/>
    <w:next w:val="690"/>
    <w:link w:val="93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97">
    <w:name w:val="Heading 7"/>
    <w:basedOn w:val="690"/>
    <w:next w:val="690"/>
    <w:link w:val="932"/>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98">
    <w:name w:val="Heading 8"/>
    <w:basedOn w:val="690"/>
    <w:next w:val="690"/>
    <w:link w:val="93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99">
    <w:name w:val="Heading 9"/>
    <w:basedOn w:val="690"/>
    <w:next w:val="690"/>
    <w:link w:val="934"/>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700" w:default="1">
    <w:name w:val="Default Paragraph Font"/>
    <w:uiPriority w:val="1"/>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Normal Indent"/>
    <w:basedOn w:val="690"/>
    <w:link w:val="927"/>
    <w:uiPriority w:val="0"/>
    <w:qFormat/>
    <w:pPr>
      <w:ind w:firstLine="420"/>
    </w:pPr>
    <w:rPr>
      <w:rFonts w:ascii="Times New Roman" w:hAnsi="Times New Roman"/>
      <w:sz w:val="20"/>
      <w:szCs w:val="21"/>
    </w:rPr>
  </w:style>
  <w:style w:type="paragraph" w:styleId="703">
    <w:name w:val="List 3"/>
    <w:basedOn w:val="690"/>
    <w:uiPriority w:val="0"/>
    <w:qFormat/>
    <w:pPr>
      <w:ind w:left="100" w:hanging="200"/>
    </w:pPr>
    <w:rPr>
      <w:rFonts w:ascii="Times New Roman" w:hAnsi="Times New Roman"/>
      <w:szCs w:val="21"/>
    </w:rPr>
  </w:style>
  <w:style w:type="paragraph" w:styleId="704">
    <w:name w:val="toc 7"/>
    <w:basedOn w:val="690"/>
    <w:next w:val="690"/>
    <w:uiPriority w:val="39"/>
    <w:unhideWhenUsed/>
    <w:qFormat/>
    <w:pPr>
      <w:ind w:left="1701"/>
      <w:spacing w:after="57"/>
    </w:pPr>
  </w:style>
  <w:style w:type="paragraph" w:styleId="705">
    <w:name w:val="index 8"/>
    <w:basedOn w:val="690"/>
    <w:next w:val="690"/>
    <w:uiPriority w:val="0"/>
    <w:qFormat/>
    <w:pPr>
      <w:ind w:left="2940"/>
    </w:pPr>
    <w:rPr>
      <w:rFonts w:eastAsia="楷体_GB2312"/>
      <w:sz w:val="26"/>
      <w:szCs w:val="20"/>
    </w:rPr>
  </w:style>
  <w:style w:type="paragraph" w:styleId="706">
    <w:name w:val="Caption"/>
    <w:basedOn w:val="690"/>
    <w:next w:val="690"/>
    <w:uiPriority w:val="35"/>
    <w:semiHidden/>
    <w:unhideWhenUsed/>
    <w:qFormat/>
    <w:pPr>
      <w:spacing w:line="276" w:lineRule="auto"/>
    </w:pPr>
    <w:rPr>
      <w:b/>
      <w:bCs/>
      <w:color w:val="4f81bd"/>
      <w:sz w:val="18"/>
      <w:szCs w:val="18"/>
    </w:rPr>
  </w:style>
  <w:style w:type="paragraph" w:styleId="707">
    <w:name w:val="index 5"/>
    <w:basedOn w:val="690"/>
    <w:next w:val="690"/>
    <w:uiPriority w:val="0"/>
    <w:qFormat/>
    <w:pPr>
      <w:ind w:left="1680"/>
    </w:pPr>
    <w:rPr>
      <w:rFonts w:eastAsia="楷体_GB2312"/>
      <w:sz w:val="26"/>
      <w:szCs w:val="20"/>
    </w:rPr>
  </w:style>
  <w:style w:type="paragraph" w:styleId="708">
    <w:name w:val="Document Map"/>
    <w:basedOn w:val="690"/>
    <w:link w:val="936"/>
    <w:uiPriority w:val="0"/>
    <w:qFormat/>
    <w:pPr>
      <w:shd w:val="clear" w:color="auto" w:fill="000080"/>
    </w:pPr>
    <w:rPr>
      <w:rFonts w:ascii="Times New Roman" w:hAnsi="Times New Roman"/>
      <w:sz w:val="20"/>
      <w:szCs w:val="21"/>
    </w:rPr>
  </w:style>
  <w:style w:type="paragraph" w:styleId="709">
    <w:name w:val="toa heading"/>
    <w:basedOn w:val="690"/>
    <w:next w:val="690"/>
    <w:uiPriority w:val="0"/>
    <w:qFormat/>
    <w:rPr>
      <w:rFonts w:ascii="Arial" w:hAnsi="Arial"/>
      <w:sz w:val="24"/>
      <w:szCs w:val="21"/>
    </w:rPr>
  </w:style>
  <w:style w:type="paragraph" w:styleId="710">
    <w:name w:val="annotation text"/>
    <w:basedOn w:val="690"/>
    <w:link w:val="937"/>
    <w:uiPriority w:val="0"/>
    <w:unhideWhenUsed/>
    <w:qFormat/>
    <w:pPr>
      <w:jc w:val="left"/>
    </w:pPr>
  </w:style>
  <w:style w:type="paragraph" w:styleId="711">
    <w:name w:val="index 6"/>
    <w:basedOn w:val="690"/>
    <w:next w:val="690"/>
    <w:uiPriority w:val="0"/>
    <w:qFormat/>
    <w:pPr>
      <w:ind w:left="2100"/>
    </w:pPr>
    <w:rPr>
      <w:rFonts w:eastAsia="楷体_GB2312"/>
      <w:sz w:val="26"/>
      <w:szCs w:val="20"/>
    </w:rPr>
  </w:style>
  <w:style w:type="paragraph" w:styleId="712">
    <w:name w:val="Body Text 3"/>
    <w:basedOn w:val="690"/>
    <w:link w:val="938"/>
    <w:uiPriority w:val="0"/>
    <w:qFormat/>
    <w:rPr>
      <w:rFonts w:ascii="仿宋_GB2312" w:hAnsi="Arial" w:eastAsia="仿宋_GB2312"/>
      <w:sz w:val="32"/>
      <w:szCs w:val="32"/>
    </w:rPr>
  </w:style>
  <w:style w:type="paragraph" w:styleId="713">
    <w:name w:val="Body Text"/>
    <w:basedOn w:val="690"/>
    <w:next w:val="690"/>
    <w:link w:val="939"/>
    <w:uiPriority w:val="0"/>
    <w:qFormat/>
    <w:rPr>
      <w:rFonts w:ascii="楷体_GB2312" w:hAnsi="Arial" w:eastAsia="楷体_GB2312"/>
      <w:sz w:val="28"/>
      <w:szCs w:val="28"/>
    </w:rPr>
  </w:style>
  <w:style w:type="paragraph" w:styleId="714">
    <w:name w:val="Body Text Indent"/>
    <w:basedOn w:val="690"/>
    <w:link w:val="925"/>
    <w:uiPriority w:val="0"/>
    <w:unhideWhenUsed/>
    <w:qFormat/>
    <w:pPr>
      <w:ind w:left="420"/>
      <w:spacing w:after="120"/>
    </w:pPr>
  </w:style>
  <w:style w:type="paragraph" w:styleId="715">
    <w:name w:val="List 2"/>
    <w:basedOn w:val="690"/>
    <w:uiPriority w:val="0"/>
    <w:qFormat/>
    <w:pPr>
      <w:ind w:left="100" w:hanging="200"/>
    </w:pPr>
    <w:rPr>
      <w:rFonts w:ascii="Times New Roman" w:hAnsi="Times New Roman"/>
      <w:szCs w:val="21"/>
    </w:rPr>
  </w:style>
  <w:style w:type="paragraph" w:styleId="716">
    <w:name w:val="Block Text"/>
    <w:basedOn w:val="690"/>
    <w:next w:val="713"/>
    <w:uiPriority w:val="0"/>
    <w:qFormat/>
    <w:pPr>
      <w:ind w:firstLine="640"/>
      <w:jc w:val="left"/>
      <w:spacing w:line="360" w:lineRule="auto"/>
    </w:pPr>
    <w:rPr>
      <w:rFonts w:ascii="Times New Roman" w:hAnsi="Times New Roman"/>
      <w:sz w:val="24"/>
    </w:rPr>
  </w:style>
  <w:style w:type="paragraph" w:styleId="717">
    <w:name w:val="index 4"/>
    <w:basedOn w:val="690"/>
    <w:next w:val="690"/>
    <w:uiPriority w:val="0"/>
    <w:qFormat/>
    <w:pPr>
      <w:ind w:left="1260"/>
    </w:pPr>
    <w:rPr>
      <w:szCs w:val="20"/>
    </w:rPr>
  </w:style>
  <w:style w:type="paragraph" w:styleId="718">
    <w:name w:val="toc 5"/>
    <w:basedOn w:val="690"/>
    <w:next w:val="690"/>
    <w:uiPriority w:val="39"/>
    <w:unhideWhenUsed/>
    <w:qFormat/>
    <w:pPr>
      <w:ind w:left="1134"/>
      <w:spacing w:after="57"/>
    </w:pPr>
  </w:style>
  <w:style w:type="paragraph" w:styleId="719">
    <w:name w:val="toc 3"/>
    <w:basedOn w:val="690"/>
    <w:next w:val="690"/>
    <w:uiPriority w:val="39"/>
    <w:unhideWhenUsed/>
    <w:qFormat/>
    <w:pPr>
      <w:ind w:left="567"/>
      <w:spacing w:after="57"/>
    </w:pPr>
  </w:style>
  <w:style w:type="paragraph" w:styleId="720">
    <w:name w:val="Plain Text"/>
    <w:basedOn w:val="690"/>
    <w:link w:val="942"/>
    <w:uiPriority w:val="0"/>
    <w:qFormat/>
    <w:rPr>
      <w:rFonts w:ascii="宋体" w:hAnsi="Courier New"/>
      <w:sz w:val="20"/>
      <w:szCs w:val="21"/>
    </w:rPr>
  </w:style>
  <w:style w:type="paragraph" w:styleId="721">
    <w:name w:val="toc 8"/>
    <w:basedOn w:val="690"/>
    <w:next w:val="690"/>
    <w:uiPriority w:val="39"/>
    <w:unhideWhenUsed/>
    <w:qFormat/>
    <w:pPr>
      <w:ind w:left="1984"/>
      <w:spacing w:after="57"/>
    </w:pPr>
  </w:style>
  <w:style w:type="paragraph" w:styleId="722">
    <w:name w:val="index 3"/>
    <w:basedOn w:val="690"/>
    <w:next w:val="690"/>
    <w:uiPriority w:val="0"/>
    <w:qFormat/>
    <w:pPr>
      <w:ind w:left="840"/>
    </w:pPr>
    <w:rPr>
      <w:rFonts w:eastAsia="楷体_GB2312"/>
      <w:sz w:val="26"/>
      <w:szCs w:val="20"/>
    </w:rPr>
  </w:style>
  <w:style w:type="paragraph" w:styleId="723">
    <w:name w:val="Date"/>
    <w:basedOn w:val="690"/>
    <w:next w:val="690"/>
    <w:link w:val="944"/>
    <w:uiPriority w:val="0"/>
    <w:qFormat/>
    <w:rPr>
      <w:rFonts w:ascii="Times New Roman" w:hAnsi="Times New Roman"/>
      <w:sz w:val="24"/>
      <w:szCs w:val="24"/>
    </w:rPr>
  </w:style>
  <w:style w:type="paragraph" w:styleId="724">
    <w:name w:val="Body Text Indent 2"/>
    <w:basedOn w:val="690"/>
    <w:link w:val="945"/>
    <w:uiPriority w:val="0"/>
    <w:qFormat/>
    <w:pPr>
      <w:ind w:left="630" w:firstLine="645"/>
    </w:pPr>
    <w:rPr>
      <w:rFonts w:ascii="Arial" w:hAnsi="Arial" w:eastAsia="仿宋_GB2312"/>
      <w:sz w:val="32"/>
      <w:szCs w:val="32"/>
    </w:rPr>
  </w:style>
  <w:style w:type="paragraph" w:styleId="725">
    <w:name w:val="endnote text"/>
    <w:basedOn w:val="690"/>
    <w:link w:val="923"/>
    <w:uiPriority w:val="99"/>
    <w:semiHidden/>
    <w:unhideWhenUsed/>
    <w:qFormat/>
    <w:rPr>
      <w:sz w:val="20"/>
    </w:rPr>
  </w:style>
  <w:style w:type="paragraph" w:styleId="726">
    <w:name w:val="Balloon Text"/>
    <w:basedOn w:val="690"/>
    <w:link w:val="946"/>
    <w:uiPriority w:val="0"/>
    <w:qFormat/>
    <w:rPr>
      <w:rFonts w:ascii="Times New Roman" w:hAnsi="Times New Roman"/>
      <w:sz w:val="18"/>
      <w:szCs w:val="18"/>
    </w:rPr>
  </w:style>
  <w:style w:type="paragraph" w:styleId="727">
    <w:name w:val="Footer"/>
    <w:basedOn w:val="690"/>
    <w:link w:val="947"/>
    <w:uiPriority w:val="99"/>
    <w:qFormat/>
    <w:pPr>
      <w:jc w:val="left"/>
      <w:tabs>
        <w:tab w:val="center" w:pos="4153" w:leader="none"/>
        <w:tab w:val="right" w:pos="8306" w:leader="none"/>
      </w:tabs>
    </w:pPr>
    <w:rPr>
      <w:rFonts w:ascii="Times New Roman" w:hAnsi="Times New Roman"/>
      <w:sz w:val="18"/>
      <w:szCs w:val="18"/>
    </w:rPr>
  </w:style>
  <w:style w:type="paragraph" w:styleId="728">
    <w:name w:val="envelope return"/>
    <w:basedOn w:val="690"/>
    <w:uiPriority w:val="99"/>
    <w:unhideWhenUsed/>
    <w:qFormat/>
    <w:rPr>
      <w:rFonts w:ascii="Arial" w:hAnsi="Arial"/>
    </w:rPr>
  </w:style>
  <w:style w:type="paragraph" w:styleId="729">
    <w:name w:val="Header"/>
    <w:basedOn w:val="690"/>
    <w:link w:val="948"/>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30">
    <w:name w:val="Signature"/>
    <w:basedOn w:val="690"/>
    <w:link w:val="1027"/>
    <w:uiPriority w:val="0"/>
    <w:qFormat/>
    <w:pPr>
      <w:jc w:val="center"/>
      <w:spacing w:after="600" w:line="312" w:lineRule="atLeast"/>
    </w:pPr>
    <w:rPr>
      <w:rFonts w:eastAsia="仿宋_GB2312"/>
      <w:sz w:val="24"/>
      <w:szCs w:val="20"/>
    </w:rPr>
  </w:style>
  <w:style w:type="paragraph" w:styleId="731">
    <w:name w:val="toc 1"/>
    <w:basedOn w:val="690"/>
    <w:next w:val="690"/>
    <w:uiPriority w:val="39"/>
    <w:unhideWhenUsed/>
    <w:qFormat/>
    <w:pPr>
      <w:spacing w:after="57"/>
    </w:pPr>
  </w:style>
  <w:style w:type="paragraph" w:styleId="732">
    <w:name w:val="toc 4"/>
    <w:basedOn w:val="690"/>
    <w:next w:val="690"/>
    <w:uiPriority w:val="39"/>
    <w:unhideWhenUsed/>
    <w:qFormat/>
    <w:pPr>
      <w:ind w:left="850"/>
      <w:spacing w:after="57"/>
    </w:pPr>
  </w:style>
  <w:style w:type="paragraph" w:styleId="733">
    <w:name w:val="index heading"/>
    <w:basedOn w:val="690"/>
    <w:next w:val="734"/>
    <w:uiPriority w:val="0"/>
    <w:qFormat/>
    <w:rPr>
      <w:rFonts w:eastAsia="楷体_GB2312"/>
      <w:sz w:val="26"/>
      <w:szCs w:val="20"/>
    </w:rPr>
  </w:style>
  <w:style w:type="paragraph" w:styleId="734">
    <w:name w:val="index 1"/>
    <w:basedOn w:val="690"/>
    <w:next w:val="690"/>
    <w:uiPriority w:val="0"/>
    <w:qFormat/>
    <w:pPr>
      <w:spacing w:line="240" w:lineRule="atLeast"/>
    </w:pPr>
    <w:rPr>
      <w:rFonts w:ascii="Times New Roman" w:hAnsi="Times New Roman"/>
      <w:b/>
      <w:bCs/>
      <w:szCs w:val="21"/>
    </w:rPr>
  </w:style>
  <w:style w:type="paragraph" w:styleId="735">
    <w:name w:val="Subtitle"/>
    <w:basedOn w:val="690"/>
    <w:next w:val="690"/>
    <w:link w:val="788"/>
    <w:uiPriority w:val="11"/>
    <w:qFormat/>
    <w:pPr>
      <w:spacing w:before="200" w:after="200"/>
    </w:pPr>
    <w:rPr>
      <w:sz w:val="24"/>
      <w:szCs w:val="24"/>
    </w:rPr>
  </w:style>
  <w:style w:type="paragraph" w:styleId="736">
    <w:name w:val="List"/>
    <w:basedOn w:val="690"/>
    <w:uiPriority w:val="0"/>
    <w:qFormat/>
    <w:pPr>
      <w:ind w:left="200" w:hanging="200"/>
    </w:pPr>
    <w:rPr>
      <w:rFonts w:ascii="Times New Roman" w:hAnsi="Times New Roman"/>
      <w:szCs w:val="21"/>
    </w:rPr>
  </w:style>
  <w:style w:type="paragraph" w:styleId="737">
    <w:name w:val="footnote text"/>
    <w:basedOn w:val="690"/>
    <w:link w:val="922"/>
    <w:uiPriority w:val="0"/>
    <w:unhideWhenUsed/>
    <w:qFormat/>
    <w:pPr>
      <w:spacing w:after="40"/>
    </w:pPr>
    <w:rPr>
      <w:sz w:val="18"/>
    </w:rPr>
  </w:style>
  <w:style w:type="paragraph" w:styleId="738">
    <w:name w:val="toc 6"/>
    <w:basedOn w:val="690"/>
    <w:next w:val="690"/>
    <w:uiPriority w:val="39"/>
    <w:unhideWhenUsed/>
    <w:qFormat/>
    <w:pPr>
      <w:ind w:left="1417"/>
      <w:spacing w:after="57"/>
    </w:pPr>
  </w:style>
  <w:style w:type="paragraph" w:styleId="739">
    <w:name w:val="Body Text Indent 3"/>
    <w:basedOn w:val="690"/>
    <w:link w:val="952"/>
    <w:uiPriority w:val="0"/>
    <w:qFormat/>
    <w:pPr>
      <w:ind w:left="645" w:firstLine="645"/>
    </w:pPr>
    <w:rPr>
      <w:rFonts w:ascii="Arial" w:hAnsi="Arial" w:eastAsia="仿宋_GB2312"/>
      <w:color w:val="ffff00"/>
      <w:sz w:val="32"/>
      <w:szCs w:val="32"/>
    </w:rPr>
  </w:style>
  <w:style w:type="paragraph" w:styleId="740">
    <w:name w:val="index 7"/>
    <w:basedOn w:val="690"/>
    <w:next w:val="690"/>
    <w:uiPriority w:val="0"/>
    <w:qFormat/>
    <w:pPr>
      <w:ind w:left="2520"/>
    </w:pPr>
    <w:rPr>
      <w:rFonts w:eastAsia="楷体_GB2312"/>
      <w:sz w:val="26"/>
      <w:szCs w:val="20"/>
    </w:rPr>
  </w:style>
  <w:style w:type="paragraph" w:styleId="741">
    <w:name w:val="index 9"/>
    <w:basedOn w:val="690"/>
    <w:next w:val="690"/>
    <w:uiPriority w:val="0"/>
    <w:qFormat/>
    <w:pPr>
      <w:ind w:left="3360"/>
    </w:pPr>
    <w:rPr>
      <w:rFonts w:eastAsia="楷体_GB2312"/>
      <w:sz w:val="26"/>
      <w:szCs w:val="20"/>
    </w:rPr>
  </w:style>
  <w:style w:type="paragraph" w:styleId="742">
    <w:name w:val="table of figures"/>
    <w:basedOn w:val="690"/>
    <w:next w:val="690"/>
    <w:uiPriority w:val="0"/>
    <w:qFormat/>
    <w:pPr>
      <w:ind w:left="840" w:hanging="420"/>
    </w:pPr>
    <w:rPr>
      <w:rFonts w:ascii="Times New Roman" w:hAnsi="Times New Roman"/>
      <w:szCs w:val="21"/>
    </w:rPr>
  </w:style>
  <w:style w:type="paragraph" w:styleId="743">
    <w:name w:val="toc 2"/>
    <w:basedOn w:val="690"/>
    <w:next w:val="690"/>
    <w:uiPriority w:val="39"/>
    <w:unhideWhenUsed/>
    <w:qFormat/>
    <w:pPr>
      <w:ind w:left="283"/>
      <w:spacing w:after="57"/>
    </w:pPr>
  </w:style>
  <w:style w:type="paragraph" w:styleId="744">
    <w:name w:val="toc 9"/>
    <w:basedOn w:val="690"/>
    <w:next w:val="690"/>
    <w:uiPriority w:val="39"/>
    <w:unhideWhenUsed/>
    <w:qFormat/>
    <w:pPr>
      <w:ind w:left="2268"/>
      <w:spacing w:after="57"/>
    </w:pPr>
  </w:style>
  <w:style w:type="paragraph" w:styleId="745">
    <w:name w:val="Body Text 2"/>
    <w:basedOn w:val="690"/>
    <w:link w:val="955"/>
    <w:uiPriority w:val="0"/>
    <w:qFormat/>
    <w:pPr>
      <w:jc w:val="center"/>
      <w:widowControl/>
    </w:pPr>
    <w:rPr>
      <w:rFonts w:ascii="楷体_GB2312" w:hAnsi="Times New Roman" w:eastAsia="楷体_GB2312"/>
      <w:sz w:val="28"/>
      <w:szCs w:val="28"/>
    </w:rPr>
  </w:style>
  <w:style w:type="paragraph" w:styleId="746">
    <w:name w:val="HTML Preformatted"/>
    <w:basedOn w:val="690"/>
    <w:link w:val="10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47">
    <w:name w:val="Normal (Web)"/>
    <w:basedOn w:val="690"/>
    <w:link w:val="1182"/>
    <w:uiPriority w:val="0"/>
    <w:qFormat/>
    <w:pPr>
      <w:jc w:val="left"/>
      <w:spacing w:before="100" w:beforeAutospacing="1" w:after="100" w:afterAutospacing="1"/>
      <w:widowControl/>
    </w:pPr>
    <w:rPr>
      <w:rFonts w:ascii="宋体" w:hAnsi="宋体" w:cs="宋体"/>
      <w:sz w:val="24"/>
      <w:szCs w:val="24"/>
    </w:rPr>
  </w:style>
  <w:style w:type="paragraph" w:styleId="748">
    <w:name w:val="index 2"/>
    <w:basedOn w:val="690"/>
    <w:next w:val="690"/>
    <w:uiPriority w:val="0"/>
    <w:qFormat/>
    <w:pPr>
      <w:ind w:left="420"/>
    </w:pPr>
    <w:rPr>
      <w:rFonts w:eastAsia="楷体_GB2312"/>
      <w:sz w:val="26"/>
      <w:szCs w:val="20"/>
    </w:rPr>
  </w:style>
  <w:style w:type="paragraph" w:styleId="749">
    <w:name w:val="Title"/>
    <w:basedOn w:val="690"/>
    <w:next w:val="690"/>
    <w:link w:val="787"/>
    <w:uiPriority w:val="10"/>
    <w:qFormat/>
    <w:pPr>
      <w:contextualSpacing/>
      <w:spacing w:before="300" w:after="200"/>
    </w:pPr>
    <w:rPr>
      <w:sz w:val="48"/>
      <w:szCs w:val="48"/>
    </w:rPr>
  </w:style>
  <w:style w:type="paragraph" w:styleId="750">
    <w:name w:val="annotation subject"/>
    <w:basedOn w:val="710"/>
    <w:next w:val="710"/>
    <w:link w:val="956"/>
    <w:uiPriority w:val="99"/>
    <w:qFormat/>
    <w:rPr>
      <w:rFonts w:ascii="Times New Roman" w:hAnsi="Times New Roman"/>
      <w:b/>
      <w:bCs/>
      <w:sz w:val="20"/>
      <w:szCs w:val="21"/>
    </w:rPr>
  </w:style>
  <w:style w:type="paragraph" w:styleId="751">
    <w:name w:val="Body Text First Indent"/>
    <w:basedOn w:val="713"/>
    <w:uiPriority w:val="0"/>
    <w:qFormat/>
    <w:rPr>
      <w:sz w:val="21"/>
      <w:lang w:val="zh-CN"/>
    </w:rPr>
  </w:style>
  <w:style w:type="table" w:styleId="752">
    <w:name w:val="Table Grid"/>
    <w:basedOn w:val="70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3">
    <w:name w:val="Strong"/>
    <w:uiPriority w:val="22"/>
    <w:qFormat/>
    <w:rPr>
      <w:b/>
      <w:bCs/>
    </w:rPr>
  </w:style>
  <w:style w:type="character" w:styleId="754">
    <w:name w:val="endnote reference"/>
    <w:uiPriority w:val="99"/>
    <w:semiHidden/>
    <w:unhideWhenUsed/>
    <w:qFormat/>
    <w:rPr>
      <w:vertAlign w:val="superscript"/>
    </w:rPr>
  </w:style>
  <w:style w:type="character" w:styleId="755">
    <w:name w:val="page number"/>
    <w:uiPriority w:val="0"/>
    <w:qFormat/>
  </w:style>
  <w:style w:type="character" w:styleId="756">
    <w:name w:val="Emphasis"/>
    <w:uiPriority w:val="0"/>
    <w:qFormat/>
    <w:rPr>
      <w:i/>
      <w:iCs/>
    </w:rPr>
  </w:style>
  <w:style w:type="character" w:styleId="757">
    <w:name w:val="line number"/>
    <w:uiPriority w:val="0"/>
    <w:qFormat/>
  </w:style>
  <w:style w:type="character" w:styleId="758">
    <w:name w:val="HTML Definition"/>
    <w:uiPriority w:val="0"/>
    <w:qFormat/>
    <w:rPr>
      <w:i/>
    </w:rPr>
  </w:style>
  <w:style w:type="character" w:styleId="759">
    <w:name w:val="Hyperlink"/>
    <w:uiPriority w:val="99"/>
    <w:qFormat/>
    <w:rPr>
      <w:color w:val="0000ff"/>
      <w:u w:val="single"/>
    </w:rPr>
  </w:style>
  <w:style w:type="character" w:styleId="760">
    <w:name w:val="HTML Code"/>
    <w:uiPriority w:val="0"/>
    <w:qFormat/>
    <w:rPr>
      <w:rFonts w:ascii="Menlo" w:hAnsi="Menlo" w:eastAsia="Menlo" w:cs="Menlo"/>
      <w:color w:val="c7254e"/>
      <w:sz w:val="21"/>
      <w:szCs w:val="21"/>
      <w:shd w:val="clear" w:color="auto" w:fill="f9f2f4"/>
    </w:rPr>
  </w:style>
  <w:style w:type="character" w:styleId="761">
    <w:name w:val="annotation reference"/>
    <w:uiPriority w:val="0"/>
    <w:qFormat/>
    <w:rPr>
      <w:sz w:val="21"/>
      <w:szCs w:val="21"/>
    </w:rPr>
  </w:style>
  <w:style w:type="character" w:styleId="762">
    <w:name w:val="HTML Cite"/>
    <w:uiPriority w:val="0"/>
    <w:qFormat/>
  </w:style>
  <w:style w:type="character" w:styleId="763">
    <w:name w:val="footnote reference"/>
    <w:uiPriority w:val="0"/>
    <w:unhideWhenUsed/>
    <w:qFormat/>
    <w:rPr>
      <w:vertAlign w:val="superscript"/>
    </w:rPr>
  </w:style>
  <w:style w:type="character" w:styleId="764">
    <w:name w:val="HTML Keyboard"/>
    <w:uiPriority w:val="0"/>
    <w:qFormat/>
    <w:rPr>
      <w:rFonts w:ascii="Menlo" w:hAnsi="Menlo" w:eastAsia="Menlo" w:cs="Menlo"/>
      <w:sz w:val="21"/>
      <w:szCs w:val="21"/>
    </w:rPr>
  </w:style>
  <w:style w:type="character" w:styleId="765">
    <w:name w:val="HTML Sample"/>
    <w:uiPriority w:val="0"/>
    <w:qFormat/>
    <w:rPr>
      <w:rFonts w:ascii="Menlo" w:hAnsi="Menlo" w:eastAsia="Menlo" w:cs="Menlo"/>
      <w:sz w:val="21"/>
      <w:szCs w:val="21"/>
    </w:rPr>
  </w:style>
  <w:style w:type="character" w:styleId="766" w:customStyle="1">
    <w:name w:val="标题 1 字符"/>
    <w:link w:val="691"/>
    <w:uiPriority w:val="0"/>
    <w:qFormat/>
    <w:rPr>
      <w:rFonts w:ascii="楷体_GB2312" w:hAnsi="Times New Roman" w:eastAsia="楷体_GB2312" w:cs="Times New Roman"/>
      <w:sz w:val="28"/>
      <w:szCs w:val="28"/>
    </w:rPr>
  </w:style>
  <w:style w:type="character" w:styleId="767" w:customStyle="1">
    <w:name w:val="Heading 1 Char"/>
    <w:link w:val="768"/>
    <w:uiPriority w:val="9"/>
    <w:qFormat/>
    <w:rPr>
      <w:rFonts w:ascii="Arial" w:hAnsi="Arial" w:eastAsia="Arial" w:cs="Arial"/>
      <w:sz w:val="40"/>
      <w:szCs w:val="40"/>
    </w:rPr>
  </w:style>
  <w:style w:type="paragraph" w:styleId="768" w:customStyle="1">
    <w:name w:val="标题 11"/>
    <w:basedOn w:val="690"/>
    <w:next w:val="690"/>
    <w:link w:val="767"/>
    <w:uiPriority w:val="0"/>
    <w:qFormat/>
    <w:pPr>
      <w:keepLines/>
      <w:keepNext/>
      <w:spacing w:before="480" w:after="200"/>
      <w:outlineLvl w:val="0"/>
    </w:pPr>
    <w:rPr>
      <w:rFonts w:ascii="Arial" w:hAnsi="Arial" w:eastAsia="Arial" w:cs="Arial"/>
      <w:sz w:val="40"/>
      <w:szCs w:val="40"/>
    </w:rPr>
  </w:style>
  <w:style w:type="character" w:styleId="769" w:customStyle="1">
    <w:name w:val="Heading 2 Char"/>
    <w:link w:val="770"/>
    <w:uiPriority w:val="9"/>
    <w:qFormat/>
    <w:rPr>
      <w:rFonts w:ascii="Arial" w:hAnsi="Arial" w:eastAsia="Arial" w:cs="Arial"/>
      <w:sz w:val="34"/>
    </w:rPr>
  </w:style>
  <w:style w:type="paragraph" w:styleId="770" w:customStyle="1">
    <w:name w:val="标题 21"/>
    <w:basedOn w:val="690"/>
    <w:next w:val="690"/>
    <w:link w:val="769"/>
    <w:uiPriority w:val="0"/>
    <w:unhideWhenUsed/>
    <w:qFormat/>
    <w:pPr>
      <w:keepLines/>
      <w:keepNext/>
      <w:spacing w:before="360" w:after="200"/>
      <w:outlineLvl w:val="1"/>
    </w:pPr>
    <w:rPr>
      <w:rFonts w:ascii="Arial" w:hAnsi="Arial" w:eastAsia="Arial" w:cs="Arial"/>
      <w:sz w:val="34"/>
      <w:szCs w:val="20"/>
    </w:rPr>
  </w:style>
  <w:style w:type="character" w:styleId="771" w:customStyle="1">
    <w:name w:val="Heading 3 Char"/>
    <w:link w:val="772"/>
    <w:uiPriority w:val="9"/>
    <w:qFormat/>
    <w:rPr>
      <w:rFonts w:ascii="Arial" w:hAnsi="Arial" w:eastAsia="Arial" w:cs="Arial"/>
      <w:sz w:val="30"/>
      <w:szCs w:val="30"/>
    </w:rPr>
  </w:style>
  <w:style w:type="paragraph" w:styleId="772" w:customStyle="1">
    <w:name w:val="标题 31"/>
    <w:basedOn w:val="690"/>
    <w:next w:val="690"/>
    <w:link w:val="771"/>
    <w:uiPriority w:val="99"/>
    <w:unhideWhenUsed/>
    <w:qFormat/>
    <w:pPr>
      <w:keepLines/>
      <w:keepNext/>
      <w:spacing w:before="320" w:after="200"/>
      <w:outlineLvl w:val="2"/>
    </w:pPr>
    <w:rPr>
      <w:rFonts w:ascii="Arial" w:hAnsi="Arial" w:eastAsia="Arial" w:cs="Arial"/>
      <w:sz w:val="30"/>
      <w:szCs w:val="30"/>
    </w:rPr>
  </w:style>
  <w:style w:type="character" w:styleId="773" w:customStyle="1">
    <w:name w:val="Heading 4 Char"/>
    <w:link w:val="774"/>
    <w:uiPriority w:val="9"/>
    <w:qFormat/>
    <w:rPr>
      <w:rFonts w:ascii="Arial" w:hAnsi="Arial" w:eastAsia="Arial" w:cs="Arial"/>
      <w:b/>
      <w:bCs/>
      <w:sz w:val="26"/>
      <w:szCs w:val="26"/>
    </w:rPr>
  </w:style>
  <w:style w:type="paragraph" w:styleId="774" w:customStyle="1">
    <w:name w:val="标题 41"/>
    <w:basedOn w:val="690"/>
    <w:next w:val="690"/>
    <w:link w:val="773"/>
    <w:uiPriority w:val="0"/>
    <w:unhideWhenUsed/>
    <w:qFormat/>
    <w:pPr>
      <w:keepLines/>
      <w:keepNext/>
      <w:spacing w:before="320" w:after="200"/>
      <w:outlineLvl w:val="3"/>
    </w:pPr>
    <w:rPr>
      <w:rFonts w:ascii="Arial" w:hAnsi="Arial" w:eastAsia="Arial" w:cs="Arial"/>
      <w:b/>
      <w:bCs/>
      <w:sz w:val="26"/>
      <w:szCs w:val="26"/>
    </w:rPr>
  </w:style>
  <w:style w:type="character" w:styleId="775" w:customStyle="1">
    <w:name w:val="Heading 5 Char"/>
    <w:link w:val="776"/>
    <w:uiPriority w:val="9"/>
    <w:qFormat/>
    <w:rPr>
      <w:rFonts w:ascii="Arial" w:hAnsi="Arial" w:eastAsia="Arial" w:cs="Arial"/>
      <w:b/>
      <w:bCs/>
      <w:sz w:val="24"/>
      <w:szCs w:val="24"/>
    </w:rPr>
  </w:style>
  <w:style w:type="paragraph" w:styleId="776" w:customStyle="1">
    <w:name w:val="标题 51"/>
    <w:basedOn w:val="690"/>
    <w:next w:val="690"/>
    <w:link w:val="775"/>
    <w:uiPriority w:val="0"/>
    <w:unhideWhenUsed/>
    <w:qFormat/>
    <w:pPr>
      <w:keepLines/>
      <w:keepNext/>
      <w:spacing w:before="320" w:after="200"/>
      <w:outlineLvl w:val="4"/>
    </w:pPr>
    <w:rPr>
      <w:rFonts w:ascii="Arial" w:hAnsi="Arial" w:eastAsia="Arial" w:cs="Arial"/>
      <w:b/>
      <w:bCs/>
      <w:sz w:val="24"/>
      <w:szCs w:val="24"/>
    </w:rPr>
  </w:style>
  <w:style w:type="character" w:styleId="777" w:customStyle="1">
    <w:name w:val="Heading 6 Char"/>
    <w:link w:val="778"/>
    <w:uiPriority w:val="9"/>
    <w:qFormat/>
    <w:rPr>
      <w:rFonts w:ascii="Arial" w:hAnsi="Arial" w:eastAsia="Arial" w:cs="Arial"/>
      <w:b/>
      <w:bCs/>
      <w:sz w:val="22"/>
      <w:szCs w:val="22"/>
    </w:rPr>
  </w:style>
  <w:style w:type="paragraph" w:styleId="778" w:customStyle="1">
    <w:name w:val="标题 61"/>
    <w:basedOn w:val="690"/>
    <w:next w:val="690"/>
    <w:link w:val="777"/>
    <w:uiPriority w:val="0"/>
    <w:unhideWhenUsed/>
    <w:qFormat/>
    <w:pPr>
      <w:keepLines/>
      <w:keepNext/>
      <w:spacing w:before="320" w:after="200"/>
      <w:outlineLvl w:val="5"/>
    </w:pPr>
    <w:rPr>
      <w:rFonts w:ascii="Arial" w:hAnsi="Arial" w:eastAsia="Arial" w:cs="Arial"/>
      <w:b/>
      <w:bCs/>
      <w:sz w:val="22"/>
    </w:rPr>
  </w:style>
  <w:style w:type="character" w:styleId="779" w:customStyle="1">
    <w:name w:val="Heading 7 Char"/>
    <w:link w:val="780"/>
    <w:uiPriority w:val="9"/>
    <w:qFormat/>
    <w:rPr>
      <w:rFonts w:ascii="Arial" w:hAnsi="Arial" w:eastAsia="Arial" w:cs="Arial"/>
      <w:b/>
      <w:bCs/>
      <w:i/>
      <w:iCs/>
      <w:sz w:val="22"/>
      <w:szCs w:val="22"/>
    </w:rPr>
  </w:style>
  <w:style w:type="paragraph" w:styleId="780" w:customStyle="1">
    <w:name w:val="标题 71"/>
    <w:basedOn w:val="690"/>
    <w:next w:val="690"/>
    <w:link w:val="779"/>
    <w:uiPriority w:val="0"/>
    <w:unhideWhenUsed/>
    <w:qFormat/>
    <w:pPr>
      <w:keepLines/>
      <w:keepNext/>
      <w:spacing w:before="320" w:after="200"/>
      <w:outlineLvl w:val="6"/>
    </w:pPr>
    <w:rPr>
      <w:rFonts w:ascii="Arial" w:hAnsi="Arial" w:eastAsia="Arial" w:cs="Arial"/>
      <w:b/>
      <w:bCs/>
      <w:i/>
      <w:iCs/>
      <w:sz w:val="22"/>
    </w:rPr>
  </w:style>
  <w:style w:type="character" w:styleId="781" w:customStyle="1">
    <w:name w:val="Heading 8 Char"/>
    <w:link w:val="782"/>
    <w:uiPriority w:val="9"/>
    <w:qFormat/>
    <w:rPr>
      <w:rFonts w:ascii="Arial" w:hAnsi="Arial" w:eastAsia="Arial" w:cs="Arial"/>
      <w:i/>
      <w:iCs/>
      <w:sz w:val="22"/>
      <w:szCs w:val="22"/>
    </w:rPr>
  </w:style>
  <w:style w:type="paragraph" w:styleId="782" w:customStyle="1">
    <w:name w:val="标题 81"/>
    <w:basedOn w:val="690"/>
    <w:next w:val="690"/>
    <w:link w:val="781"/>
    <w:uiPriority w:val="0"/>
    <w:unhideWhenUsed/>
    <w:qFormat/>
    <w:pPr>
      <w:keepLines/>
      <w:keepNext/>
      <w:spacing w:before="320" w:after="200"/>
      <w:outlineLvl w:val="7"/>
    </w:pPr>
    <w:rPr>
      <w:rFonts w:ascii="Arial" w:hAnsi="Arial" w:eastAsia="Arial" w:cs="Arial"/>
      <w:i/>
      <w:iCs/>
      <w:sz w:val="22"/>
    </w:rPr>
  </w:style>
  <w:style w:type="character" w:styleId="783" w:customStyle="1">
    <w:name w:val="Heading 9 Char"/>
    <w:link w:val="784"/>
    <w:uiPriority w:val="9"/>
    <w:qFormat/>
    <w:rPr>
      <w:rFonts w:ascii="Arial" w:hAnsi="Arial" w:eastAsia="Arial" w:cs="Arial"/>
      <w:i/>
      <w:iCs/>
      <w:sz w:val="21"/>
      <w:szCs w:val="21"/>
    </w:rPr>
  </w:style>
  <w:style w:type="paragraph" w:styleId="784" w:customStyle="1">
    <w:name w:val="标题 91"/>
    <w:basedOn w:val="690"/>
    <w:next w:val="690"/>
    <w:link w:val="783"/>
    <w:uiPriority w:val="0"/>
    <w:unhideWhenUsed/>
    <w:qFormat/>
    <w:pPr>
      <w:keepLines/>
      <w:keepNext/>
      <w:spacing w:before="320" w:after="200"/>
      <w:outlineLvl w:val="8"/>
    </w:pPr>
    <w:rPr>
      <w:rFonts w:ascii="Arial" w:hAnsi="Arial" w:eastAsia="Arial" w:cs="Arial"/>
      <w:i/>
      <w:iCs/>
      <w:szCs w:val="21"/>
    </w:rPr>
  </w:style>
  <w:style w:type="paragraph" w:styleId="785">
    <w:name w:val="List Paragraph"/>
    <w:basedOn w:val="690"/>
    <w:uiPriority w:val="34"/>
    <w:qFormat/>
    <w:pPr>
      <w:contextualSpacing/>
      <w:ind w:left="720"/>
    </w:pPr>
  </w:style>
  <w:style w:type="paragraph" w:styleId="786">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87" w:customStyle="1">
    <w:name w:val="标题 字符"/>
    <w:link w:val="749"/>
    <w:uiPriority w:val="10"/>
    <w:qFormat/>
    <w:rPr>
      <w:sz w:val="48"/>
      <w:szCs w:val="48"/>
    </w:rPr>
  </w:style>
  <w:style w:type="character" w:styleId="788" w:customStyle="1">
    <w:name w:val="副标题 字符"/>
    <w:link w:val="735"/>
    <w:uiPriority w:val="11"/>
    <w:qFormat/>
    <w:rPr>
      <w:sz w:val="24"/>
      <w:szCs w:val="24"/>
    </w:rPr>
  </w:style>
  <w:style w:type="paragraph" w:styleId="789">
    <w:name w:val="Quote"/>
    <w:basedOn w:val="690"/>
    <w:next w:val="690"/>
    <w:link w:val="790"/>
    <w:uiPriority w:val="29"/>
    <w:qFormat/>
    <w:pPr>
      <w:ind w:left="720" w:right="720"/>
    </w:pPr>
    <w:rPr>
      <w:i/>
    </w:rPr>
  </w:style>
  <w:style w:type="character" w:styleId="790" w:customStyle="1">
    <w:name w:val="引用 字符"/>
    <w:link w:val="789"/>
    <w:uiPriority w:val="29"/>
    <w:qFormat/>
    <w:rPr>
      <w:i/>
    </w:rPr>
  </w:style>
  <w:style w:type="paragraph" w:styleId="791">
    <w:name w:val="Intense Quote"/>
    <w:basedOn w:val="690"/>
    <w:next w:val="690"/>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明显引用 字符"/>
    <w:link w:val="791"/>
    <w:uiPriority w:val="30"/>
    <w:qFormat/>
    <w:rPr>
      <w:i/>
    </w:rPr>
  </w:style>
  <w:style w:type="character" w:styleId="793" w:customStyle="1">
    <w:name w:val="Header Char"/>
    <w:link w:val="794"/>
    <w:uiPriority w:val="0"/>
    <w:qFormat/>
  </w:style>
  <w:style w:type="paragraph" w:styleId="794" w:customStyle="1">
    <w:name w:val="页眉1"/>
    <w:basedOn w:val="690"/>
    <w:link w:val="793"/>
    <w:uiPriority w:val="99"/>
    <w:unhideWhenUsed/>
    <w:qFormat/>
    <w:pPr>
      <w:tabs>
        <w:tab w:val="center" w:pos="7143" w:leader="none"/>
        <w:tab w:val="right" w:pos="14287" w:leader="none"/>
      </w:tabs>
    </w:pPr>
    <w:rPr>
      <w:rFonts w:ascii="Times New Roman" w:hAnsi="Times New Roman"/>
      <w:sz w:val="20"/>
      <w:szCs w:val="20"/>
    </w:rPr>
  </w:style>
  <w:style w:type="character" w:styleId="795" w:customStyle="1">
    <w:name w:val="Footer Char"/>
    <w:uiPriority w:val="99"/>
    <w:qFormat/>
  </w:style>
  <w:style w:type="character" w:styleId="796" w:customStyle="1">
    <w:name w:val="Caption Char"/>
    <w:link w:val="797"/>
    <w:uiPriority w:val="99"/>
    <w:qFormat/>
  </w:style>
  <w:style w:type="paragraph" w:styleId="797" w:customStyle="1">
    <w:name w:val="页脚1"/>
    <w:basedOn w:val="690"/>
    <w:link w:val="796"/>
    <w:uiPriority w:val="99"/>
    <w:unhideWhenUsed/>
    <w:qFormat/>
    <w:pPr>
      <w:tabs>
        <w:tab w:val="center" w:pos="7143" w:leader="none"/>
        <w:tab w:val="right" w:pos="14287" w:leader="none"/>
      </w:tabs>
    </w:pPr>
    <w:rPr>
      <w:rFonts w:ascii="Times New Roman" w:hAnsi="Times New Roman"/>
      <w:sz w:val="20"/>
      <w:szCs w:val="20"/>
    </w:rPr>
  </w:style>
  <w:style w:type="table" w:styleId="79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9"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0"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1" w:customStyle="1">
    <w:name w:val="Plain Table 3"/>
    <w:uiPriority w:val="99"/>
    <w:qFormat/>
    <w:tblPr>
      <w:tblCellMar>
        <w:left w:w="0" w:type="dxa"/>
        <w:top w:w="0" w:type="dxa"/>
        <w:right w:w="0" w:type="dxa"/>
        <w:bottom w:w="0" w:type="dxa"/>
      </w:tblCellMar>
    </w:tblPr>
  </w:style>
  <w:style w:type="table" w:styleId="802" w:customStyle="1">
    <w:name w:val="Plain Table 4"/>
    <w:uiPriority w:val="99"/>
    <w:qFormat/>
    <w:tblPr>
      <w:tblCellMar>
        <w:left w:w="0" w:type="dxa"/>
        <w:top w:w="0" w:type="dxa"/>
        <w:right w:w="0" w:type="dxa"/>
        <w:bottom w:w="0" w:type="dxa"/>
      </w:tblCellMar>
    </w:tblPr>
  </w:style>
  <w:style w:type="table" w:styleId="803" w:customStyle="1">
    <w:name w:val="Plain Table 5"/>
    <w:uiPriority w:val="99"/>
    <w:qFormat/>
    <w:tblPr>
      <w:tblCellMar>
        <w:left w:w="0" w:type="dxa"/>
        <w:top w:w="0" w:type="dxa"/>
        <w:right w:w="0" w:type="dxa"/>
        <w:bottom w:w="0" w:type="dxa"/>
      </w:tblCellMar>
    </w:tblPr>
  </w:style>
  <w:style w:type="table" w:styleId="804"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1"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8"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5"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2"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6"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3" w:customStyle="1">
    <w:name w:val="List Table 1 Light"/>
    <w:uiPriority w:val="99"/>
    <w:qFormat/>
    <w:tblPr>
      <w:tblCellMar>
        <w:left w:w="0" w:type="dxa"/>
        <w:top w:w="0" w:type="dxa"/>
        <w:right w:w="0" w:type="dxa"/>
        <w:bottom w:w="0" w:type="dxa"/>
      </w:tblCellMar>
    </w:tblPr>
  </w:style>
  <w:style w:type="table" w:styleId="854" w:customStyle="1">
    <w:name w:val="List Table 1 Light - Accent 1"/>
    <w:uiPriority w:val="99"/>
    <w:qFormat/>
    <w:tblPr>
      <w:tblCellMar>
        <w:left w:w="0" w:type="dxa"/>
        <w:top w:w="0" w:type="dxa"/>
        <w:right w:w="0" w:type="dxa"/>
        <w:bottom w:w="0" w:type="dxa"/>
      </w:tblCellMar>
    </w:tblPr>
  </w:style>
  <w:style w:type="table" w:styleId="855" w:customStyle="1">
    <w:name w:val="List Table 1 Light - Accent 2"/>
    <w:uiPriority w:val="99"/>
    <w:qFormat/>
    <w:tblPr>
      <w:tblCellMar>
        <w:left w:w="0" w:type="dxa"/>
        <w:top w:w="0" w:type="dxa"/>
        <w:right w:w="0" w:type="dxa"/>
        <w:bottom w:w="0" w:type="dxa"/>
      </w:tblCellMar>
    </w:tblPr>
  </w:style>
  <w:style w:type="table" w:styleId="856" w:customStyle="1">
    <w:name w:val="List Table 1 Light - Accent 3"/>
    <w:uiPriority w:val="99"/>
    <w:qFormat/>
    <w:tblPr>
      <w:tblCellMar>
        <w:left w:w="0" w:type="dxa"/>
        <w:top w:w="0" w:type="dxa"/>
        <w:right w:w="0" w:type="dxa"/>
        <w:bottom w:w="0" w:type="dxa"/>
      </w:tblCellMar>
    </w:tblPr>
  </w:style>
  <w:style w:type="table" w:styleId="857" w:customStyle="1">
    <w:name w:val="List Table 1 Light - Accent 4"/>
    <w:uiPriority w:val="99"/>
    <w:qFormat/>
    <w:tblPr>
      <w:tblCellMar>
        <w:left w:w="0" w:type="dxa"/>
        <w:top w:w="0" w:type="dxa"/>
        <w:right w:w="0" w:type="dxa"/>
        <w:bottom w:w="0" w:type="dxa"/>
      </w:tblCellMar>
    </w:tblPr>
  </w:style>
  <w:style w:type="table" w:styleId="858" w:customStyle="1">
    <w:name w:val="List Table 1 Light - Accent 5"/>
    <w:uiPriority w:val="99"/>
    <w:qFormat/>
    <w:tblPr>
      <w:tblCellMar>
        <w:left w:w="0" w:type="dxa"/>
        <w:top w:w="0" w:type="dxa"/>
        <w:right w:w="0" w:type="dxa"/>
        <w:bottom w:w="0" w:type="dxa"/>
      </w:tblCellMar>
    </w:tblPr>
  </w:style>
  <w:style w:type="table" w:styleId="859" w:customStyle="1">
    <w:name w:val="List Table 1 Light - Accent 6"/>
    <w:uiPriority w:val="99"/>
    <w:qFormat/>
    <w:tblPr>
      <w:tblCellMar>
        <w:left w:w="0" w:type="dxa"/>
        <w:top w:w="0" w:type="dxa"/>
        <w:right w:w="0" w:type="dxa"/>
        <w:bottom w:w="0" w:type="dxa"/>
      </w:tblCellMar>
    </w:tblPr>
  </w:style>
  <w:style w:type="table" w:styleId="860"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7"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4"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0"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7"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4"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9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1" w:customStyle="1">
    <w:name w:val="Lined - Accent"/>
    <w:uiPriority w:val="99"/>
    <w:qFormat/>
    <w:rPr>
      <w:color w:val="404040"/>
    </w:rPr>
    <w:tblPr>
      <w:tblCellMar>
        <w:left w:w="0" w:type="dxa"/>
        <w:top w:w="0" w:type="dxa"/>
        <w:right w:w="0" w:type="dxa"/>
        <w:bottom w:w="0" w:type="dxa"/>
      </w:tblCellMar>
    </w:tblPr>
  </w:style>
  <w:style w:type="table" w:styleId="902" w:customStyle="1">
    <w:name w:val="Lined - Accent 1"/>
    <w:uiPriority w:val="99"/>
    <w:qFormat/>
    <w:rPr>
      <w:color w:val="404040"/>
    </w:rPr>
    <w:tblPr>
      <w:tblCellMar>
        <w:left w:w="0" w:type="dxa"/>
        <w:top w:w="0" w:type="dxa"/>
        <w:right w:w="0" w:type="dxa"/>
        <w:bottom w:w="0" w:type="dxa"/>
      </w:tblCellMar>
    </w:tblPr>
  </w:style>
  <w:style w:type="table" w:styleId="903" w:customStyle="1">
    <w:name w:val="Lined - Accent 2"/>
    <w:uiPriority w:val="99"/>
    <w:qFormat/>
    <w:rPr>
      <w:color w:val="404040"/>
    </w:rPr>
    <w:tblPr>
      <w:tblCellMar>
        <w:left w:w="0" w:type="dxa"/>
        <w:top w:w="0" w:type="dxa"/>
        <w:right w:w="0" w:type="dxa"/>
        <w:bottom w:w="0" w:type="dxa"/>
      </w:tblCellMar>
    </w:tblPr>
  </w:style>
  <w:style w:type="table" w:styleId="904" w:customStyle="1">
    <w:name w:val="Lined - Accent 3"/>
    <w:uiPriority w:val="99"/>
    <w:qFormat/>
    <w:rPr>
      <w:color w:val="404040"/>
    </w:rPr>
    <w:tblPr>
      <w:tblCellMar>
        <w:left w:w="0" w:type="dxa"/>
        <w:top w:w="0" w:type="dxa"/>
        <w:right w:w="0" w:type="dxa"/>
        <w:bottom w:w="0" w:type="dxa"/>
      </w:tblCellMar>
    </w:tblPr>
  </w:style>
  <w:style w:type="table" w:styleId="905" w:customStyle="1">
    <w:name w:val="Lined - Accent 4"/>
    <w:uiPriority w:val="99"/>
    <w:qFormat/>
    <w:rPr>
      <w:color w:val="404040"/>
    </w:rPr>
    <w:tblPr>
      <w:tblCellMar>
        <w:left w:w="0" w:type="dxa"/>
        <w:top w:w="0" w:type="dxa"/>
        <w:right w:w="0" w:type="dxa"/>
        <w:bottom w:w="0" w:type="dxa"/>
      </w:tblCellMar>
    </w:tblPr>
  </w:style>
  <w:style w:type="table" w:styleId="906" w:customStyle="1">
    <w:name w:val="Lined - Accent 5"/>
    <w:uiPriority w:val="99"/>
    <w:qFormat/>
    <w:rPr>
      <w:color w:val="404040"/>
    </w:rPr>
    <w:tblPr>
      <w:tblCellMar>
        <w:left w:w="0" w:type="dxa"/>
        <w:top w:w="0" w:type="dxa"/>
        <w:right w:w="0" w:type="dxa"/>
        <w:bottom w:w="0" w:type="dxa"/>
      </w:tblCellMar>
    </w:tblPr>
  </w:style>
  <w:style w:type="table" w:styleId="907" w:customStyle="1">
    <w:name w:val="Lined - Accent 6"/>
    <w:uiPriority w:val="99"/>
    <w:qFormat/>
    <w:rPr>
      <w:color w:val="404040"/>
    </w:rPr>
    <w:tblPr>
      <w:tblCellMar>
        <w:left w:w="0" w:type="dxa"/>
        <w:top w:w="0" w:type="dxa"/>
        <w:right w:w="0" w:type="dxa"/>
        <w:bottom w:w="0" w:type="dxa"/>
      </w:tblCellMar>
    </w:tblPr>
  </w:style>
  <w:style w:type="table" w:styleId="90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2" w:customStyle="1">
    <w:name w:val="脚注文本 字符"/>
    <w:link w:val="737"/>
    <w:uiPriority w:val="0"/>
    <w:qFormat/>
    <w:rPr>
      <w:sz w:val="18"/>
    </w:rPr>
  </w:style>
  <w:style w:type="character" w:styleId="923" w:customStyle="1">
    <w:name w:val="尾注文本 字符"/>
    <w:link w:val="725"/>
    <w:uiPriority w:val="99"/>
    <w:qFormat/>
    <w:rPr>
      <w:sz w:val="20"/>
    </w:rPr>
  </w:style>
  <w:style w:type="paragraph" w:styleId="924" w:customStyle="1">
    <w:name w:val="TOC Heading"/>
    <w:uiPriority w:val="39"/>
    <w:unhideWhenUsed/>
    <w:qFormat/>
    <w:rPr>
      <w:rFonts w:ascii="Times New Roman" w:hAnsi="Times New Roman" w:eastAsia="宋体" w:cs="Times New Roman"/>
      <w:lang w:val="en-US" w:eastAsia="zh-CN" w:bidi="ar-SA"/>
    </w:rPr>
  </w:style>
  <w:style w:type="character" w:styleId="925" w:customStyle="1">
    <w:name w:val="正文文本缩进 字符"/>
    <w:link w:val="714"/>
    <w:uiPriority w:val="0"/>
    <w:qFormat/>
  </w:style>
  <w:style w:type="character" w:styleId="926" w:customStyle="1">
    <w:name w:val="标题 2 字符"/>
    <w:link w:val="692"/>
    <w:uiPriority w:val="0"/>
    <w:qFormat/>
    <w:rPr>
      <w:rFonts w:ascii="Arial" w:hAnsi="Arial" w:eastAsia="幼圆" w:cs="Arial"/>
      <w:b/>
      <w:bCs/>
      <w:sz w:val="44"/>
      <w:szCs w:val="44"/>
    </w:rPr>
  </w:style>
  <w:style w:type="character" w:styleId="927" w:customStyle="1">
    <w:name w:val="正文缩进 字符"/>
    <w:link w:val="702"/>
    <w:uiPriority w:val="0"/>
    <w:qFormat/>
    <w:rPr>
      <w:szCs w:val="21"/>
    </w:rPr>
  </w:style>
  <w:style w:type="character" w:styleId="928" w:customStyle="1">
    <w:name w:val="标题 3 字符"/>
    <w:link w:val="693"/>
    <w:uiPriority w:val="99"/>
    <w:qFormat/>
    <w:rPr>
      <w:rFonts w:ascii="Times New Roman" w:hAnsi="Times New Roman" w:eastAsia="宋体" w:cs="Times New Roman"/>
      <w:b/>
      <w:bCs/>
      <w:sz w:val="32"/>
      <w:szCs w:val="32"/>
    </w:rPr>
  </w:style>
  <w:style w:type="character" w:styleId="929" w:customStyle="1">
    <w:name w:val="标题 4 字符"/>
    <w:link w:val="694"/>
    <w:uiPriority w:val="0"/>
    <w:qFormat/>
    <w:rPr>
      <w:rFonts w:ascii="Arial" w:hAnsi="Arial" w:eastAsia="黑体" w:cs="Arial"/>
      <w:b/>
      <w:bCs/>
      <w:sz w:val="28"/>
      <w:szCs w:val="28"/>
    </w:rPr>
  </w:style>
  <w:style w:type="character" w:styleId="930" w:customStyle="1">
    <w:name w:val="标题 5 字符"/>
    <w:link w:val="695"/>
    <w:uiPriority w:val="0"/>
    <w:qFormat/>
    <w:rPr>
      <w:rFonts w:ascii="宋体" w:hAnsi="Times New Roman" w:eastAsia="宋体" w:cs="Times New Roman"/>
      <w:color w:val="000000"/>
      <w:sz w:val="28"/>
      <w:szCs w:val="28"/>
    </w:rPr>
  </w:style>
  <w:style w:type="character" w:styleId="931" w:customStyle="1">
    <w:name w:val="标题 6 字符"/>
    <w:link w:val="696"/>
    <w:uiPriority w:val="0"/>
    <w:qFormat/>
    <w:rPr>
      <w:rFonts w:ascii="Arial" w:hAnsi="Arial" w:eastAsia="黑体" w:cs="Times New Roman"/>
      <w:b/>
      <w:bCs/>
      <w:sz w:val="24"/>
      <w:szCs w:val="24"/>
    </w:rPr>
  </w:style>
  <w:style w:type="character" w:styleId="932" w:customStyle="1">
    <w:name w:val="标题 7 字符"/>
    <w:link w:val="697"/>
    <w:uiPriority w:val="0"/>
    <w:qFormat/>
    <w:rPr>
      <w:rFonts w:ascii="Times New Roman" w:hAnsi="Times New Roman" w:eastAsia="宋体" w:cs="Times New Roman"/>
      <w:b/>
      <w:bCs/>
      <w:sz w:val="24"/>
      <w:szCs w:val="24"/>
    </w:rPr>
  </w:style>
  <w:style w:type="character" w:styleId="933" w:customStyle="1">
    <w:name w:val="标题 8 字符"/>
    <w:link w:val="698"/>
    <w:uiPriority w:val="0"/>
    <w:qFormat/>
    <w:rPr>
      <w:rFonts w:ascii="Arial" w:hAnsi="Arial" w:eastAsia="黑体" w:cs="Times New Roman"/>
      <w:sz w:val="24"/>
      <w:szCs w:val="24"/>
    </w:rPr>
  </w:style>
  <w:style w:type="character" w:styleId="934" w:customStyle="1">
    <w:name w:val="标题 9 字符"/>
    <w:link w:val="699"/>
    <w:uiPriority w:val="0"/>
    <w:qFormat/>
    <w:rPr>
      <w:rFonts w:ascii="Arial" w:hAnsi="Arial" w:eastAsia="黑体" w:cs="Times New Roman"/>
      <w:szCs w:val="21"/>
    </w:rPr>
  </w:style>
  <w:style w:type="paragraph" w:styleId="935" w:customStyle="1">
    <w:name w:val="目录 711"/>
    <w:basedOn w:val="690"/>
    <w:next w:val="690"/>
    <w:uiPriority w:val="0"/>
    <w:semiHidden/>
    <w:qFormat/>
    <w:pPr>
      <w:ind w:left="1260"/>
      <w:jc w:val="left"/>
    </w:pPr>
    <w:rPr>
      <w:rFonts w:ascii="Times New Roman" w:hAnsi="Times New Roman"/>
      <w:szCs w:val="21"/>
    </w:rPr>
  </w:style>
  <w:style w:type="character" w:styleId="936" w:customStyle="1">
    <w:name w:val="文档结构图 字符"/>
    <w:link w:val="708"/>
    <w:uiPriority w:val="0"/>
    <w:qFormat/>
    <w:rPr>
      <w:rFonts w:ascii="Times New Roman" w:hAnsi="Times New Roman" w:eastAsia="宋体" w:cs="Times New Roman"/>
      <w:szCs w:val="21"/>
      <w:shd w:val="clear" w:color="auto" w:fill="000080"/>
    </w:rPr>
  </w:style>
  <w:style w:type="character" w:styleId="937" w:customStyle="1">
    <w:name w:val="批注文字 字符"/>
    <w:link w:val="710"/>
    <w:uiPriority w:val="0"/>
    <w:qFormat/>
  </w:style>
  <w:style w:type="character" w:styleId="938" w:customStyle="1">
    <w:name w:val="正文文本 3 字符"/>
    <w:link w:val="712"/>
    <w:uiPriority w:val="0"/>
    <w:qFormat/>
    <w:rPr>
      <w:rFonts w:ascii="仿宋_GB2312" w:hAnsi="Arial" w:eastAsia="仿宋_GB2312" w:cs="Times New Roman"/>
      <w:sz w:val="32"/>
      <w:szCs w:val="32"/>
    </w:rPr>
  </w:style>
  <w:style w:type="character" w:styleId="939" w:customStyle="1">
    <w:name w:val="正文文本 字符"/>
    <w:link w:val="713"/>
    <w:uiPriority w:val="0"/>
    <w:qFormat/>
    <w:rPr>
      <w:rFonts w:ascii="楷体_GB2312" w:hAnsi="Arial" w:eastAsia="楷体_GB2312" w:cs="Times New Roman"/>
      <w:sz w:val="28"/>
      <w:szCs w:val="28"/>
    </w:rPr>
  </w:style>
  <w:style w:type="paragraph" w:styleId="940" w:customStyle="1">
    <w:name w:val="目录 511"/>
    <w:basedOn w:val="690"/>
    <w:next w:val="690"/>
    <w:uiPriority w:val="0"/>
    <w:semiHidden/>
    <w:qFormat/>
    <w:pPr>
      <w:ind w:left="840"/>
      <w:jc w:val="left"/>
    </w:pPr>
    <w:rPr>
      <w:rFonts w:ascii="Times New Roman" w:hAnsi="Times New Roman"/>
      <w:szCs w:val="21"/>
    </w:rPr>
  </w:style>
  <w:style w:type="paragraph" w:styleId="941" w:customStyle="1">
    <w:name w:val="目录 311"/>
    <w:basedOn w:val="690"/>
    <w:next w:val="690"/>
    <w:uiPriority w:val="0"/>
    <w:semiHidden/>
    <w:qFormat/>
    <w:pPr>
      <w:ind w:left="420"/>
      <w:jc w:val="left"/>
    </w:pPr>
    <w:rPr>
      <w:rFonts w:ascii="Times New Roman" w:hAnsi="Times New Roman"/>
      <w:i/>
      <w:iCs/>
      <w:szCs w:val="24"/>
    </w:rPr>
  </w:style>
  <w:style w:type="character" w:styleId="942" w:customStyle="1">
    <w:name w:val="纯文本 字符"/>
    <w:link w:val="720"/>
    <w:uiPriority w:val="0"/>
    <w:qFormat/>
    <w:rPr>
      <w:rFonts w:ascii="宋体" w:hAnsi="Courier New" w:eastAsia="宋体" w:cs="Courier New"/>
      <w:szCs w:val="21"/>
    </w:rPr>
  </w:style>
  <w:style w:type="paragraph" w:styleId="943" w:customStyle="1">
    <w:name w:val="目录 811"/>
    <w:basedOn w:val="690"/>
    <w:next w:val="690"/>
    <w:uiPriority w:val="0"/>
    <w:semiHidden/>
    <w:qFormat/>
    <w:pPr>
      <w:ind w:left="1470"/>
      <w:jc w:val="left"/>
    </w:pPr>
    <w:rPr>
      <w:rFonts w:ascii="Times New Roman" w:hAnsi="Times New Roman"/>
      <w:szCs w:val="21"/>
    </w:rPr>
  </w:style>
  <w:style w:type="character" w:styleId="944" w:customStyle="1">
    <w:name w:val="日期 字符"/>
    <w:link w:val="723"/>
    <w:uiPriority w:val="0"/>
    <w:qFormat/>
    <w:rPr>
      <w:rFonts w:ascii="Times New Roman" w:hAnsi="Times New Roman" w:eastAsia="宋体" w:cs="Times New Roman"/>
      <w:sz w:val="24"/>
      <w:szCs w:val="24"/>
    </w:rPr>
  </w:style>
  <w:style w:type="character" w:styleId="945" w:customStyle="1">
    <w:name w:val="正文文本缩进 2 字符"/>
    <w:link w:val="724"/>
    <w:uiPriority w:val="0"/>
    <w:qFormat/>
    <w:rPr>
      <w:rFonts w:ascii="Arial" w:hAnsi="Arial" w:eastAsia="仿宋_GB2312" w:cs="Arial"/>
      <w:sz w:val="32"/>
      <w:szCs w:val="32"/>
    </w:rPr>
  </w:style>
  <w:style w:type="character" w:styleId="946" w:customStyle="1">
    <w:name w:val="批注框文本 字符"/>
    <w:link w:val="726"/>
    <w:uiPriority w:val="0"/>
    <w:qFormat/>
    <w:rPr>
      <w:rFonts w:ascii="Times New Roman" w:hAnsi="Times New Roman" w:eastAsia="宋体" w:cs="Times New Roman"/>
      <w:sz w:val="18"/>
      <w:szCs w:val="18"/>
    </w:rPr>
  </w:style>
  <w:style w:type="character" w:styleId="947" w:customStyle="1">
    <w:name w:val="页脚 字符"/>
    <w:link w:val="727"/>
    <w:uiPriority w:val="99"/>
    <w:qFormat/>
    <w:rPr>
      <w:rFonts w:ascii="Times New Roman" w:hAnsi="Times New Roman" w:eastAsia="宋体" w:cs="Times New Roman"/>
      <w:sz w:val="18"/>
      <w:szCs w:val="18"/>
    </w:rPr>
  </w:style>
  <w:style w:type="character" w:styleId="948" w:customStyle="1">
    <w:name w:val="页眉 字符"/>
    <w:link w:val="729"/>
    <w:uiPriority w:val="99"/>
    <w:qFormat/>
    <w:rPr>
      <w:rFonts w:ascii="Times New Roman" w:hAnsi="Times New Roman" w:eastAsia="宋体" w:cs="Times New Roman"/>
      <w:sz w:val="18"/>
      <w:szCs w:val="18"/>
    </w:rPr>
  </w:style>
  <w:style w:type="paragraph" w:styleId="949" w:customStyle="1">
    <w:name w:val="目录 111"/>
    <w:basedOn w:val="690"/>
    <w:next w:val="690"/>
    <w:uiPriority w:val="0"/>
    <w:semiHidden/>
    <w:qFormat/>
    <w:pPr>
      <w:jc w:val="left"/>
      <w:spacing w:before="120" w:after="120" w:line="400" w:lineRule="exact"/>
      <w:tabs>
        <w:tab w:val="right" w:pos="8720" w:leader="dot"/>
      </w:tabs>
    </w:pPr>
    <w:rPr>
      <w:rFonts w:ascii="宋体" w:hAnsi="宋体"/>
      <w:caps/>
      <w:sz w:val="24"/>
      <w:szCs w:val="24"/>
    </w:rPr>
  </w:style>
  <w:style w:type="paragraph" w:styleId="950" w:customStyle="1">
    <w:name w:val="目录 411"/>
    <w:basedOn w:val="690"/>
    <w:next w:val="690"/>
    <w:uiPriority w:val="0"/>
    <w:semiHidden/>
    <w:qFormat/>
    <w:pPr>
      <w:ind w:left="630"/>
      <w:jc w:val="left"/>
    </w:pPr>
    <w:rPr>
      <w:rFonts w:ascii="Times New Roman" w:hAnsi="Times New Roman"/>
      <w:szCs w:val="21"/>
    </w:rPr>
  </w:style>
  <w:style w:type="paragraph" w:styleId="951" w:customStyle="1">
    <w:name w:val="目录 611"/>
    <w:basedOn w:val="690"/>
    <w:next w:val="690"/>
    <w:uiPriority w:val="0"/>
    <w:semiHidden/>
    <w:qFormat/>
    <w:pPr>
      <w:ind w:left="1050"/>
      <w:jc w:val="left"/>
    </w:pPr>
    <w:rPr>
      <w:rFonts w:ascii="Times New Roman" w:hAnsi="Times New Roman"/>
      <w:szCs w:val="21"/>
    </w:rPr>
  </w:style>
  <w:style w:type="character" w:styleId="952" w:customStyle="1">
    <w:name w:val="正文文本缩进 3 字符"/>
    <w:link w:val="739"/>
    <w:uiPriority w:val="0"/>
    <w:qFormat/>
    <w:rPr>
      <w:rFonts w:ascii="Arial" w:hAnsi="Arial" w:eastAsia="仿宋_GB2312" w:cs="Arial"/>
      <w:color w:val="ffff00"/>
      <w:sz w:val="32"/>
      <w:szCs w:val="32"/>
    </w:rPr>
  </w:style>
  <w:style w:type="paragraph" w:styleId="953" w:customStyle="1">
    <w:name w:val="目录 211"/>
    <w:basedOn w:val="690"/>
    <w:next w:val="690"/>
    <w:uiPriority w:val="0"/>
    <w:semiHidden/>
    <w:qFormat/>
    <w:pPr>
      <w:ind w:left="210"/>
      <w:jc w:val="left"/>
    </w:pPr>
    <w:rPr>
      <w:rFonts w:ascii="Times New Roman" w:hAnsi="Times New Roman"/>
      <w:smallCaps/>
      <w:szCs w:val="24"/>
    </w:rPr>
  </w:style>
  <w:style w:type="paragraph" w:styleId="954" w:customStyle="1">
    <w:name w:val="目录 911"/>
    <w:basedOn w:val="690"/>
    <w:next w:val="690"/>
    <w:uiPriority w:val="0"/>
    <w:semiHidden/>
    <w:qFormat/>
    <w:pPr>
      <w:ind w:left="1680"/>
      <w:jc w:val="left"/>
    </w:pPr>
    <w:rPr>
      <w:rFonts w:ascii="Times New Roman" w:hAnsi="Times New Roman"/>
      <w:szCs w:val="21"/>
    </w:rPr>
  </w:style>
  <w:style w:type="character" w:styleId="955" w:customStyle="1">
    <w:name w:val="正文文本 2 字符"/>
    <w:link w:val="745"/>
    <w:uiPriority w:val="0"/>
    <w:qFormat/>
    <w:rPr>
      <w:rFonts w:ascii="楷体_GB2312" w:hAnsi="Times New Roman" w:eastAsia="楷体_GB2312" w:cs="Times New Roman"/>
      <w:sz w:val="28"/>
      <w:szCs w:val="28"/>
    </w:rPr>
  </w:style>
  <w:style w:type="character" w:styleId="956" w:customStyle="1">
    <w:name w:val="批注主题 字符"/>
    <w:link w:val="750"/>
    <w:uiPriority w:val="99"/>
    <w:semiHidden/>
    <w:qFormat/>
    <w:rPr>
      <w:rFonts w:ascii="Times New Roman" w:hAnsi="Times New Roman" w:eastAsia="宋体" w:cs="Times New Roman"/>
      <w:b/>
      <w:bCs/>
      <w:szCs w:val="21"/>
    </w:rPr>
  </w:style>
  <w:style w:type="paragraph" w:styleId="957" w:customStyle="1">
    <w:name w:val="正文首行缩进11"/>
    <w:basedOn w:val="713"/>
    <w:link w:val="958"/>
    <w:uiPriority w:val="0"/>
    <w:qFormat/>
    <w:pPr>
      <w:ind w:firstLine="200"/>
      <w:spacing w:line="360" w:lineRule="auto"/>
    </w:pPr>
    <w:rPr>
      <w:rFonts w:ascii="仿宋_GB2312" w:hAnsi="Times New Roman" w:eastAsia="仿宋_GB2312"/>
      <w:sz w:val="30"/>
      <w:szCs w:val="30"/>
    </w:rPr>
  </w:style>
  <w:style w:type="character" w:styleId="958" w:customStyle="1">
    <w:name w:val="正文首行缩进 Char"/>
    <w:link w:val="957"/>
    <w:uiPriority w:val="0"/>
    <w:qFormat/>
    <w:rPr>
      <w:rFonts w:ascii="仿宋_GB2312" w:hAnsi="Times New Roman" w:eastAsia="仿宋_GB2312" w:cs="Times New Roman"/>
      <w:sz w:val="30"/>
      <w:szCs w:val="30"/>
    </w:rPr>
  </w:style>
  <w:style w:type="paragraph" w:styleId="959" w:customStyle="1">
    <w:name w:val="正文首行缩进 21112"/>
    <w:basedOn w:val="714"/>
    <w:link w:val="960"/>
    <w:uiPriority w:val="0"/>
    <w:qFormat/>
    <w:pPr>
      <w:ind w:left="0" w:firstLine="420"/>
      <w:spacing w:after="0" w:line="360" w:lineRule="auto"/>
    </w:pPr>
    <w:rPr>
      <w:rFonts w:ascii="宋体" w:hAnsi="宋体"/>
      <w:sz w:val="20"/>
      <w:szCs w:val="20"/>
    </w:rPr>
  </w:style>
  <w:style w:type="character" w:styleId="960" w:customStyle="1">
    <w:name w:val="正文首行缩进 2 Char"/>
    <w:link w:val="959"/>
    <w:uiPriority w:val="0"/>
    <w:qFormat/>
    <w:rPr>
      <w:rFonts w:ascii="宋体" w:hAnsi="宋体" w:eastAsia="宋体" w:cs="Times New Roman"/>
      <w:szCs w:val="20"/>
    </w:rPr>
  </w:style>
  <w:style w:type="character" w:styleId="961" w:customStyle="1">
    <w:name w:val="已访问的超链接11"/>
    <w:uiPriority w:val="0"/>
    <w:qFormat/>
    <w:rPr>
      <w:color w:val="800080"/>
      <w:u w:val="single"/>
    </w:rPr>
  </w:style>
  <w:style w:type="paragraph" w:styleId="962" w:customStyle="1">
    <w:name w:val="列出段落"/>
    <w:basedOn w:val="690"/>
    <w:uiPriority w:val="0"/>
    <w:qFormat/>
    <w:pPr>
      <w:contextualSpacing/>
      <w:ind w:left="720"/>
      <w:jc w:val="left"/>
      <w:widowControl/>
    </w:pPr>
    <w:rPr>
      <w:sz w:val="24"/>
      <w:szCs w:val="24"/>
      <w:lang w:eastAsia="en-US" w:bidi="en-US"/>
    </w:rPr>
  </w:style>
  <w:style w:type="character" w:styleId="963" w:customStyle="1">
    <w:name w:val="font5 Char"/>
    <w:uiPriority w:val="0"/>
    <w:qFormat/>
    <w:rPr>
      <w:rFonts w:ascii="宋体" w:hAnsi="宋体" w:eastAsia="宋体"/>
      <w:sz w:val="28"/>
      <w:szCs w:val="28"/>
      <w:lang w:val="en-US" w:eastAsia="zh-CN" w:bidi="ar-SA"/>
    </w:rPr>
  </w:style>
  <w:style w:type="character" w:styleId="964" w:customStyle="1">
    <w:name w:val="二级目录 Char"/>
    <w:link w:val="965"/>
    <w:uiPriority w:val="0"/>
    <w:qFormat/>
    <w:rPr>
      <w:rFonts w:ascii="Calibri" w:hAnsi="Calibri"/>
      <w:b/>
      <w:sz w:val="30"/>
      <w:szCs w:val="28"/>
      <w:lang w:val="en-US" w:eastAsia="zh-CN" w:bidi="ar-SA"/>
    </w:rPr>
  </w:style>
  <w:style w:type="paragraph" w:styleId="965" w:customStyle="1">
    <w:name w:val="二级目录"/>
    <w:next w:val="690"/>
    <w:link w:val="964"/>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66" w:customStyle="1">
    <w:name w:val="列出段落 Char"/>
    <w:link w:val="967"/>
    <w:uiPriority w:val="0"/>
    <w:qFormat/>
    <w:rPr>
      <w:rFonts w:ascii="Calibri" w:hAnsi="Calibri"/>
      <w:sz w:val="24"/>
      <w:szCs w:val="24"/>
      <w:lang w:eastAsia="en-US" w:bidi="en-US"/>
    </w:rPr>
  </w:style>
  <w:style w:type="paragraph" w:styleId="967" w:customStyle="1">
    <w:name w:val="列出段落1"/>
    <w:basedOn w:val="690"/>
    <w:link w:val="966"/>
    <w:uiPriority w:val="0"/>
    <w:qFormat/>
    <w:pPr>
      <w:contextualSpacing/>
      <w:ind w:left="720"/>
      <w:jc w:val="left"/>
      <w:widowControl/>
    </w:pPr>
    <w:rPr>
      <w:sz w:val="24"/>
      <w:szCs w:val="24"/>
      <w:lang w:eastAsia="en-US" w:bidi="en-US"/>
    </w:rPr>
  </w:style>
  <w:style w:type="paragraph" w:styleId="968" w:customStyle="1">
    <w:name w:val="Body Text(ch)"/>
    <w:basedOn w:val="690"/>
    <w:next w:val="713"/>
    <w:uiPriority w:val="0"/>
    <w:qFormat/>
    <w:pPr>
      <w:spacing w:after="120"/>
    </w:pPr>
    <w:rPr>
      <w:rFonts w:ascii="宋体" w:hAnsi="Arial"/>
      <w:bCs/>
      <w:iCs/>
      <w:szCs w:val="24"/>
    </w:rPr>
  </w:style>
  <w:style w:type="paragraph" w:styleId="969"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0"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1" w:customStyle="1">
    <w:name w:val="Char"/>
    <w:basedOn w:val="690"/>
    <w:uiPriority w:val="0"/>
    <w:qFormat/>
    <w:pPr>
      <w:ind w:firstLine="200"/>
      <w:tabs>
        <w:tab w:val="left" w:pos="360" w:leader="none"/>
      </w:tabs>
    </w:pPr>
    <w:rPr>
      <w:rFonts w:ascii="Times New Roman" w:hAnsi="Times New Roman"/>
      <w:sz w:val="28"/>
      <w:szCs w:val="30"/>
    </w:rPr>
  </w:style>
  <w:style w:type="paragraph" w:styleId="972" w:customStyle="1">
    <w:name w:val="Char1"/>
    <w:basedOn w:val="708"/>
    <w:uiPriority w:val="0"/>
    <w:qFormat/>
    <w:rPr>
      <w:rFonts w:ascii="Tahoma" w:hAnsi="Tahoma"/>
      <w:sz w:val="24"/>
      <w:szCs w:val="24"/>
    </w:rPr>
  </w:style>
  <w:style w:type="paragraph" w:styleId="973" w:customStyle="1">
    <w:name w:val="普通正文"/>
    <w:basedOn w:val="690"/>
    <w:uiPriority w:val="99"/>
    <w:qFormat/>
    <w:pPr>
      <w:ind w:firstLine="480"/>
      <w:jc w:val="left"/>
      <w:spacing w:before="120" w:after="120" w:line="360" w:lineRule="auto"/>
    </w:pPr>
    <w:rPr>
      <w:rFonts w:ascii="Arial" w:hAnsi="Arial"/>
      <w:sz w:val="24"/>
      <w:szCs w:val="24"/>
    </w:rPr>
  </w:style>
  <w:style w:type="paragraph" w:styleId="974" w:customStyle="1">
    <w:name w:val="table_lines"/>
    <w:basedOn w:val="690"/>
    <w:uiPriority w:val="0"/>
    <w:qFormat/>
    <w:pPr>
      <w:jc w:val="left"/>
      <w:widowControl/>
    </w:pPr>
    <w:rPr>
      <w:rFonts w:ascii="Times New Roman" w:hAnsi="Times New Roman"/>
      <w:sz w:val="20"/>
      <w:szCs w:val="20"/>
      <w:lang w:val="de-DE" w:eastAsia="de-DE"/>
    </w:rPr>
  </w:style>
  <w:style w:type="paragraph" w:styleId="975"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76" w:customStyle="1">
    <w:name w:val="font7"/>
    <w:basedOn w:val="690"/>
    <w:uiPriority w:val="0"/>
    <w:qFormat/>
    <w:pPr>
      <w:jc w:val="left"/>
      <w:spacing w:before="100" w:beforeAutospacing="1" w:after="100" w:afterAutospacing="1"/>
      <w:widowControl/>
    </w:pPr>
    <w:rPr>
      <w:rFonts w:hint="eastAsia" w:ascii="宋体" w:hAnsi="宋体"/>
      <w:sz w:val="18"/>
      <w:szCs w:val="18"/>
    </w:rPr>
  </w:style>
  <w:style w:type="paragraph" w:styleId="977" w:customStyle="1">
    <w:name w:val="Char Char Char Char"/>
    <w:basedOn w:val="708"/>
    <w:uiPriority w:val="0"/>
    <w:qFormat/>
    <w:pPr>
      <w:spacing w:line="360" w:lineRule="auto"/>
    </w:pPr>
    <w:rPr>
      <w:rFonts w:ascii="Tahoma" w:hAnsi="Tahoma"/>
      <w:sz w:val="24"/>
      <w:szCs w:val="24"/>
    </w:rPr>
  </w:style>
  <w:style w:type="paragraph" w:styleId="978" w:customStyle="1">
    <w:name w:val="4"/>
    <w:basedOn w:val="690"/>
    <w:next w:val="739"/>
    <w:uiPriority w:val="0"/>
    <w:qFormat/>
    <w:pPr>
      <w:ind w:firstLine="420"/>
      <w:spacing w:line="360" w:lineRule="auto"/>
    </w:pPr>
    <w:rPr>
      <w:rFonts w:ascii="Times New Roman" w:hAnsi="Times New Roman"/>
      <w:color w:val="ff0000"/>
      <w:sz w:val="24"/>
      <w:szCs w:val="24"/>
    </w:rPr>
  </w:style>
  <w:style w:type="paragraph" w:styleId="979" w:customStyle="1">
    <w:name w:val="普通 (Web)"/>
    <w:basedOn w:val="690"/>
    <w:uiPriority w:val="0"/>
    <w:qFormat/>
    <w:pPr>
      <w:jc w:val="left"/>
      <w:spacing w:before="100" w:beforeAutospacing="1" w:after="100" w:afterAutospacing="1"/>
      <w:widowControl/>
    </w:pPr>
    <w:rPr>
      <w:rFonts w:ascii="宋体" w:hAnsi="宋体"/>
      <w:sz w:val="24"/>
      <w:szCs w:val="24"/>
    </w:rPr>
  </w:style>
  <w:style w:type="paragraph" w:styleId="980" w:customStyle="1">
    <w:name w:val="Char Char Char Char Char Char Char Char Char Char"/>
    <w:basedOn w:val="690"/>
    <w:uiPriority w:val="0"/>
    <w:qFormat/>
    <w:pPr>
      <w:spacing w:line="360" w:lineRule="auto"/>
    </w:pPr>
    <w:rPr>
      <w:rFonts w:ascii="Times New Roman" w:hAnsi="Times New Roman"/>
      <w:sz w:val="24"/>
      <w:szCs w:val="20"/>
    </w:rPr>
  </w:style>
  <w:style w:type="paragraph" w:styleId="981" w:customStyle="1">
    <w:name w:val="样式1"/>
    <w:basedOn w:val="690"/>
    <w:uiPriority w:val="0"/>
    <w:qFormat/>
    <w:pPr>
      <w:numPr>
        <w:ilvl w:val="0"/>
        <w:numId w:val="3"/>
      </w:numPr>
    </w:pPr>
    <w:rPr>
      <w:rFonts w:ascii="宋体" w:hAnsi="宋体"/>
      <w:szCs w:val="21"/>
    </w:rPr>
  </w:style>
  <w:style w:type="paragraph" w:styleId="982" w:customStyle="1">
    <w:name w:val="font6"/>
    <w:basedOn w:val="690"/>
    <w:uiPriority w:val="0"/>
    <w:qFormat/>
    <w:pPr>
      <w:jc w:val="left"/>
      <w:spacing w:before="100" w:beforeAutospacing="1" w:after="100" w:afterAutospacing="1"/>
      <w:widowControl/>
    </w:pPr>
    <w:rPr>
      <w:rFonts w:hint="eastAsia" w:ascii="宋体" w:hAnsi="宋体"/>
      <w:sz w:val="28"/>
      <w:szCs w:val="28"/>
      <w:u w:val="single"/>
    </w:rPr>
  </w:style>
  <w:style w:type="paragraph" w:styleId="983"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85" w:customStyle="1">
    <w:name w:val="标题3"/>
    <w:basedOn w:val="690"/>
    <w:next w:val="690"/>
    <w:uiPriority w:val="0"/>
    <w:qFormat/>
    <w:pPr>
      <w:ind w:firstLine="624"/>
      <w:spacing w:line="590" w:lineRule="atLeast"/>
    </w:pPr>
    <w:rPr>
      <w:rFonts w:ascii="方正黑体_GBK" w:hAnsi="Times New Roman" w:eastAsia="方正黑体_GBK"/>
      <w:sz w:val="32"/>
      <w:szCs w:val="32"/>
    </w:rPr>
  </w:style>
  <w:style w:type="paragraph" w:styleId="986"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customStyle="1">
    <w:name w:val="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989"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customStyle="1">
    <w:name w:val="Char Char Char Char Char Char Char Char1"/>
    <w:basedOn w:val="690"/>
    <w:uiPriority w:val="0"/>
    <w:qFormat/>
    <w:pPr>
      <w:jc w:val="left"/>
      <w:spacing w:after="160" w:line="240" w:lineRule="exact"/>
      <w:widowControl/>
    </w:pPr>
    <w:rPr>
      <w:rFonts w:ascii="Verdana" w:hAnsi="Verdana"/>
      <w:sz w:val="20"/>
      <w:szCs w:val="20"/>
      <w:lang w:eastAsia="en-US"/>
    </w:rPr>
  </w:style>
  <w:style w:type="paragraph" w:styleId="991" w:customStyle="1">
    <w:name w:val="xl30"/>
    <w:basedOn w:val="690"/>
    <w:uiPriority w:val="0"/>
    <w:qFormat/>
    <w:pPr>
      <w:jc w:val="center"/>
      <w:spacing w:before="100" w:beforeAutospacing="1" w:after="100" w:afterAutospacing="1"/>
      <w:widowControl/>
    </w:pPr>
    <w:rPr>
      <w:rFonts w:ascii="宋体" w:hAnsi="宋体"/>
      <w:b/>
      <w:bCs/>
      <w:sz w:val="36"/>
      <w:szCs w:val="36"/>
    </w:rPr>
  </w:style>
  <w:style w:type="paragraph" w:styleId="992" w:customStyle="1">
    <w:name w:val="Char Char Char Char1"/>
    <w:basedOn w:val="708"/>
    <w:uiPriority w:val="0"/>
    <w:qFormat/>
    <w:pPr>
      <w:spacing w:line="360" w:lineRule="auto"/>
    </w:pPr>
    <w:rPr>
      <w:rFonts w:ascii="Tahoma" w:hAnsi="Tahoma"/>
      <w:sz w:val="24"/>
      <w:szCs w:val="24"/>
    </w:rPr>
  </w:style>
  <w:style w:type="paragraph" w:styleId="993" w:customStyle="1">
    <w:name w:val="table_1stline"/>
    <w:basedOn w:val="690"/>
    <w:uiPriority w:val="0"/>
    <w:qFormat/>
    <w:pPr>
      <w:jc w:val="left"/>
      <w:spacing w:before="120"/>
      <w:widowControl/>
    </w:pPr>
    <w:rPr>
      <w:rFonts w:ascii="Times New Roman" w:hAnsi="Times New Roman"/>
      <w:bCs/>
      <w:sz w:val="20"/>
      <w:szCs w:val="20"/>
      <w:lang w:val="de-DE" w:eastAsia="de-DE"/>
    </w:rPr>
  </w:style>
  <w:style w:type="paragraph" w:styleId="994" w:customStyle="1">
    <w:name w:val="font5"/>
    <w:basedOn w:val="690"/>
    <w:uiPriority w:val="0"/>
    <w:qFormat/>
    <w:pPr>
      <w:jc w:val="left"/>
      <w:spacing w:before="100" w:beforeAutospacing="1" w:after="100" w:afterAutospacing="1"/>
      <w:widowControl/>
    </w:pPr>
    <w:rPr>
      <w:rFonts w:hint="eastAsia" w:ascii="宋体" w:hAnsi="宋体"/>
      <w:sz w:val="28"/>
      <w:szCs w:val="28"/>
    </w:rPr>
  </w:style>
  <w:style w:type="paragraph" w:styleId="995" w:customStyle="1">
    <w:name w:val="标题1"/>
    <w:basedOn w:val="690"/>
    <w:next w:val="69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96" w:customStyle="1">
    <w:name w:val="修订1"/>
    <w:uiPriority w:val="99"/>
    <w:semiHidden/>
    <w:qFormat/>
    <w:rPr>
      <w:rFonts w:ascii="Times New Roman" w:hAnsi="Times New Roman" w:eastAsia="宋体" w:cs="Times New Roman"/>
      <w:sz w:val="21"/>
      <w:szCs w:val="21"/>
      <w:lang w:val="en-US" w:eastAsia="zh-CN" w:bidi="ar-SA"/>
    </w:rPr>
  </w:style>
  <w:style w:type="paragraph" w:styleId="997" w:customStyle="1">
    <w:name w:val="p1"/>
    <w:basedOn w:val="690"/>
    <w:uiPriority w:val="0"/>
    <w:qFormat/>
    <w:pPr>
      <w:widowControl/>
    </w:pPr>
    <w:rPr>
      <w:rFonts w:ascii="Helvetica Neue" w:hAnsi="Helvetica Neue"/>
      <w:color w:val="454545"/>
      <w:sz w:val="18"/>
      <w:szCs w:val="18"/>
    </w:rPr>
  </w:style>
  <w:style w:type="paragraph" w:styleId="998" w:customStyle="1">
    <w:name w:val="Revision"/>
    <w:uiPriority w:val="99"/>
    <w:unhideWhenUsed/>
    <w:qFormat/>
    <w:rPr>
      <w:rFonts w:ascii="Calibri" w:hAnsi="Calibri" w:eastAsia="宋体" w:cs="Times New Roman"/>
      <w:sz w:val="21"/>
      <w:szCs w:val="22"/>
      <w:lang w:val="en-US" w:eastAsia="zh-CN" w:bidi="ar-SA"/>
    </w:rPr>
  </w:style>
  <w:style w:type="paragraph" w:styleId="999" w:customStyle="1">
    <w:name w:val="Table Paragraph"/>
    <w:basedOn w:val="690"/>
    <w:uiPriority w:val="1"/>
    <w:qFormat/>
    <w:pPr>
      <w:jc w:val="left"/>
    </w:pPr>
    <w:rPr>
      <w:rFonts w:ascii="宋体" w:hAnsi="宋体" w:cs="宋体"/>
      <w:sz w:val="22"/>
      <w:lang w:eastAsia="en-US"/>
    </w:rPr>
  </w:style>
  <w:style w:type="table" w:styleId="1000" w:customStyle="1">
    <w:name w:val="List Table 4 - Accent 3"/>
    <w:basedOn w:val="701"/>
    <w:uiPriority w:val="99"/>
    <w:qFormat/>
    <w:tblPr/>
  </w:style>
  <w:style w:type="paragraph" w:styleId="1001" w:customStyle="1">
    <w:name w:val="段"/>
    <w:next w:val="690"/>
    <w:uiPriority w:val="0"/>
    <w:qFormat/>
    <w:pPr>
      <w:ind w:firstLine="200"/>
      <w:jc w:val="both"/>
    </w:pPr>
    <w:rPr>
      <w:rFonts w:ascii="宋体" w:hAnsi="Times New Roman" w:eastAsia="宋体" w:cs="Times New Roman"/>
      <w:sz w:val="21"/>
      <w:lang w:val="en-US" w:eastAsia="zh-CN" w:bidi="ar-SA"/>
    </w:rPr>
  </w:style>
  <w:style w:type="paragraph" w:styleId="1002" w:customStyle="1">
    <w:name w:val="BodyText1I21"/>
    <w:basedOn w:val="1003"/>
    <w:uiPriority w:val="0"/>
    <w:qFormat/>
    <w:pPr>
      <w:ind w:firstLine="420"/>
    </w:pPr>
  </w:style>
  <w:style w:type="paragraph" w:styleId="1003" w:customStyle="1">
    <w:name w:val="BodyTextIndent1"/>
    <w:basedOn w:val="690"/>
    <w:next w:val="1004"/>
    <w:uiPriority w:val="0"/>
    <w:qFormat/>
    <w:pPr>
      <w:ind w:left="570"/>
      <w:spacing w:line="520" w:lineRule="exact"/>
    </w:pPr>
    <w:rPr>
      <w:rFonts w:ascii="楷体_GB2312"/>
    </w:rPr>
  </w:style>
  <w:style w:type="paragraph" w:styleId="1004" w:customStyle="1">
    <w:name w:val="EnvelopeReturn1"/>
    <w:basedOn w:val="690"/>
    <w:uiPriority w:val="0"/>
    <w:qFormat/>
    <w:rPr>
      <w:rFonts w:ascii="Arial" w:hAnsi="Arial"/>
    </w:rPr>
  </w:style>
  <w:style w:type="paragraph" w:styleId="1005" w:customStyle="1">
    <w:name w:val="题注1"/>
    <w:basedOn w:val="690"/>
    <w:next w:val="690"/>
    <w:uiPriority w:val="35"/>
    <w:semiHidden/>
    <w:unhideWhenUsed/>
    <w:qFormat/>
    <w:pPr>
      <w:spacing w:line="276" w:lineRule="auto"/>
    </w:pPr>
    <w:rPr>
      <w:b/>
      <w:bCs/>
      <w:color w:val="4f81bd"/>
      <w:sz w:val="18"/>
      <w:szCs w:val="18"/>
    </w:rPr>
  </w:style>
  <w:style w:type="table" w:styleId="1006" w:customStyle="1">
    <w:name w:val="网格型1"/>
    <w:basedOn w:val="701"/>
    <w:uiPriority w:val="0"/>
    <w:unhideWhenUsed/>
    <w:qFormat/>
    <w:tblPr/>
  </w:style>
  <w:style w:type="table" w:styleId="100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0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09" w:customStyle="1">
    <w:name w:val="无格式表格 31"/>
    <w:uiPriority w:val="99"/>
    <w:qFormat/>
    <w:tblPr>
      <w:tblCellMar>
        <w:left w:w="0" w:type="dxa"/>
        <w:top w:w="0" w:type="dxa"/>
        <w:right w:w="0" w:type="dxa"/>
        <w:bottom w:w="0" w:type="dxa"/>
      </w:tblCellMar>
    </w:tblPr>
  </w:style>
  <w:style w:type="table" w:styleId="1010" w:customStyle="1">
    <w:name w:val="无格式表格 41"/>
    <w:uiPriority w:val="99"/>
    <w:qFormat/>
    <w:tblPr>
      <w:tblCellMar>
        <w:left w:w="0" w:type="dxa"/>
        <w:top w:w="0" w:type="dxa"/>
        <w:right w:w="0" w:type="dxa"/>
        <w:bottom w:w="0" w:type="dxa"/>
      </w:tblCellMar>
    </w:tblPr>
  </w:style>
  <w:style w:type="table" w:styleId="1011" w:customStyle="1">
    <w:name w:val="无格式表格 51"/>
    <w:uiPriority w:val="99"/>
    <w:qFormat/>
    <w:tblPr>
      <w:tblCellMar>
        <w:left w:w="0" w:type="dxa"/>
        <w:top w:w="0" w:type="dxa"/>
        <w:right w:w="0" w:type="dxa"/>
        <w:bottom w:w="0" w:type="dxa"/>
      </w:tblCellMar>
    </w:tblPr>
  </w:style>
  <w:style w:type="table" w:styleId="101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1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1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1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1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1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19" w:customStyle="1">
    <w:name w:val="清单表 1 浅色1"/>
    <w:uiPriority w:val="99"/>
    <w:qFormat/>
    <w:tblPr>
      <w:tblCellMar>
        <w:left w:w="0" w:type="dxa"/>
        <w:top w:w="0" w:type="dxa"/>
        <w:right w:w="0" w:type="dxa"/>
        <w:bottom w:w="0" w:type="dxa"/>
      </w:tblCellMar>
    </w:tblPr>
  </w:style>
  <w:style w:type="table" w:styleId="102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2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2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2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2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25" w:customStyle="1">
    <w:name w:val="清单表 7 彩色1"/>
    <w:uiPriority w:val="99"/>
    <w:qFormat/>
    <w:tblPr>
      <w:tblBorders>
        <w:right w:val="single" w:color="7F7F7F" w:sz="4" w:space="0"/>
      </w:tblBorders>
      <w:tblCellMar>
        <w:left w:w="0" w:type="dxa"/>
        <w:top w:w="0" w:type="dxa"/>
        <w:right w:w="0" w:type="dxa"/>
        <w:bottom w:w="0" w:type="dxa"/>
      </w:tblCellMar>
    </w:tblPr>
  </w:style>
  <w:style w:type="paragraph" w:styleId="1026" w:customStyle="1">
    <w:name w:val="正文首行缩进 21"/>
    <w:basedOn w:val="714"/>
    <w:uiPriority w:val="0"/>
    <w:unhideWhenUsed/>
    <w:qFormat/>
    <w:pPr>
      <w:ind w:firstLine="420"/>
    </w:pPr>
    <w:rPr>
      <w:rFonts w:ascii="Times New Roman" w:hAnsi="Times New Roman"/>
    </w:rPr>
  </w:style>
  <w:style w:type="character" w:styleId="1027" w:customStyle="1">
    <w:name w:val="签名 字符"/>
    <w:link w:val="730"/>
    <w:uiPriority w:val="0"/>
    <w:qFormat/>
    <w:rPr>
      <w:rFonts w:ascii="Calibri" w:hAnsi="Calibri" w:eastAsia="仿宋_GB2312"/>
      <w:sz w:val="24"/>
    </w:rPr>
  </w:style>
  <w:style w:type="character" w:styleId="1028" w:customStyle="1">
    <w:name w:val="HTML 预设格式 字符"/>
    <w:link w:val="746"/>
    <w:uiPriority w:val="0"/>
    <w:qFormat/>
    <w:rPr>
      <w:rFonts w:ascii="黑体" w:hAnsi="Courier New" w:eastAsia="黑体"/>
    </w:rPr>
  </w:style>
  <w:style w:type="character" w:styleId="1029" w:customStyle="1">
    <w:name w:val="标题 1 字符1"/>
    <w:uiPriority w:val="0"/>
    <w:qFormat/>
    <w:rPr>
      <w:rFonts w:ascii="Calibri" w:hAnsi="Calibri" w:eastAsia="楷体_GB2312"/>
      <w:b/>
      <w:sz w:val="44"/>
      <w:lang w:eastAsia="en-US"/>
    </w:rPr>
  </w:style>
  <w:style w:type="character" w:styleId="1030" w:customStyle="1">
    <w:name w:val="标题 2 字符1"/>
    <w:uiPriority w:val="0"/>
    <w:qFormat/>
    <w:rPr>
      <w:rFonts w:ascii="Cambria" w:hAnsi="Cambria"/>
      <w:b/>
      <w:bCs/>
      <w:sz w:val="32"/>
      <w:szCs w:val="32"/>
      <w:lang w:eastAsia="en-US"/>
    </w:rPr>
  </w:style>
  <w:style w:type="character" w:styleId="1031" w:customStyle="1">
    <w:name w:val="标题 4 字符1"/>
    <w:uiPriority w:val="0"/>
    <w:qFormat/>
    <w:rPr>
      <w:rFonts w:ascii="Arial" w:hAnsi="Arial" w:eastAsia="黑体"/>
      <w:b/>
      <w:bCs/>
      <w:sz w:val="28"/>
      <w:szCs w:val="28"/>
      <w:lang w:eastAsia="en-US"/>
    </w:rPr>
  </w:style>
  <w:style w:type="character" w:styleId="1032" w:customStyle="1">
    <w:name w:val="标题 3 字符1"/>
    <w:uiPriority w:val="99"/>
    <w:qFormat/>
    <w:rPr>
      <w:rFonts w:ascii="宋体" w:hAnsi="宋体"/>
      <w:b/>
      <w:bCs/>
      <w:sz w:val="27"/>
      <w:szCs w:val="27"/>
      <w:lang w:eastAsia="en-US"/>
    </w:rPr>
  </w:style>
  <w:style w:type="character" w:styleId="1033" w:customStyle="1">
    <w:name w:val="标题 5 字符1"/>
    <w:uiPriority w:val="0"/>
    <w:qFormat/>
    <w:rPr>
      <w:rFonts w:ascii="宋体" w:hAnsi="Calibri"/>
      <w:b/>
      <w:spacing w:val="-2"/>
      <w:position w:val="-6"/>
      <w:sz w:val="28"/>
      <w:lang w:eastAsia="en-US"/>
    </w:rPr>
  </w:style>
  <w:style w:type="character" w:styleId="1034" w:customStyle="1">
    <w:name w:val="标题 6 字符1"/>
    <w:uiPriority w:val="0"/>
    <w:qFormat/>
    <w:rPr>
      <w:rFonts w:ascii="Arial" w:hAnsi="Arial" w:eastAsia="黑体"/>
      <w:b/>
      <w:spacing w:val="-2"/>
      <w:position w:val="-6"/>
      <w:sz w:val="24"/>
      <w:lang w:eastAsia="en-US"/>
    </w:rPr>
  </w:style>
  <w:style w:type="character" w:styleId="1035" w:customStyle="1">
    <w:name w:val="标题 7 字符1"/>
    <w:uiPriority w:val="0"/>
    <w:qFormat/>
    <w:rPr>
      <w:rFonts w:ascii="宋体" w:hAnsi="Calibri"/>
      <w:b/>
      <w:spacing w:val="-2"/>
      <w:position w:val="-6"/>
      <w:sz w:val="24"/>
      <w:lang w:eastAsia="en-US"/>
    </w:rPr>
  </w:style>
  <w:style w:type="character" w:styleId="1036" w:customStyle="1">
    <w:name w:val="标题 8 字符1"/>
    <w:uiPriority w:val="0"/>
    <w:qFormat/>
    <w:rPr>
      <w:rFonts w:ascii="Arial" w:hAnsi="Arial" w:eastAsia="黑体"/>
      <w:spacing w:val="-2"/>
      <w:position w:val="-6"/>
      <w:sz w:val="24"/>
      <w:lang w:eastAsia="en-US"/>
    </w:rPr>
  </w:style>
  <w:style w:type="character" w:styleId="1037" w:customStyle="1">
    <w:name w:val="标题 9 字符1"/>
    <w:uiPriority w:val="0"/>
    <w:qFormat/>
    <w:rPr>
      <w:rFonts w:ascii="Arial" w:hAnsi="Arial" w:eastAsia="黑体"/>
      <w:spacing w:val="-2"/>
      <w:position w:val="-6"/>
      <w:sz w:val="28"/>
      <w:lang w:eastAsia="en-US"/>
    </w:rPr>
  </w:style>
  <w:style w:type="character" w:styleId="1038" w:customStyle="1">
    <w:name w:val="Title Char"/>
    <w:uiPriority w:val="10"/>
    <w:qFormat/>
    <w:rPr>
      <w:sz w:val="48"/>
      <w:szCs w:val="48"/>
    </w:rPr>
  </w:style>
  <w:style w:type="character" w:styleId="1039" w:customStyle="1">
    <w:name w:val="Subtitle Char"/>
    <w:uiPriority w:val="11"/>
    <w:qFormat/>
    <w:rPr>
      <w:sz w:val="24"/>
      <w:szCs w:val="24"/>
    </w:rPr>
  </w:style>
  <w:style w:type="character" w:styleId="1040" w:customStyle="1">
    <w:name w:val="Quote Char"/>
    <w:uiPriority w:val="29"/>
    <w:qFormat/>
    <w:rPr>
      <w:i/>
    </w:rPr>
  </w:style>
  <w:style w:type="character" w:styleId="1041" w:customStyle="1">
    <w:name w:val="Intense Quote Char"/>
    <w:uiPriority w:val="30"/>
    <w:qFormat/>
    <w:rPr>
      <w:i/>
    </w:rPr>
  </w:style>
  <w:style w:type="character" w:styleId="1042" w:customStyle="1">
    <w:name w:val="Endnote Text Char"/>
    <w:uiPriority w:val="99"/>
    <w:qFormat/>
    <w:rPr>
      <w:sz w:val="20"/>
    </w:rPr>
  </w:style>
  <w:style w:type="paragraph" w:styleId="1043" w:customStyle="1">
    <w:name w:val="列表段落1"/>
    <w:basedOn w:val="690"/>
    <w:uiPriority w:val="34"/>
    <w:qFormat/>
    <w:pPr>
      <w:contextualSpacing/>
      <w:ind w:left="720"/>
    </w:pPr>
  </w:style>
  <w:style w:type="table" w:styleId="1044" w:customStyle="1">
    <w:name w:val="Table Grid Light1"/>
    <w:uiPriority w:val="59"/>
    <w:qFormat/>
    <w:tblPr>
      <w:tblCellMar>
        <w:left w:w="0" w:type="dxa"/>
        <w:top w:w="0" w:type="dxa"/>
        <w:right w:w="0" w:type="dxa"/>
        <w:bottom w:w="0" w:type="dxa"/>
      </w:tblCellMar>
    </w:tblPr>
  </w:style>
  <w:style w:type="table" w:styleId="1045" w:customStyle="1">
    <w:name w:val="无格式表格 111"/>
    <w:uiPriority w:val="59"/>
    <w:qFormat/>
    <w:tblPr>
      <w:tblCellMar>
        <w:left w:w="0" w:type="dxa"/>
        <w:top w:w="0" w:type="dxa"/>
        <w:right w:w="0" w:type="dxa"/>
        <w:bottom w:w="0" w:type="dxa"/>
      </w:tblCellMar>
    </w:tblPr>
  </w:style>
  <w:style w:type="table" w:styleId="1046" w:customStyle="1">
    <w:name w:val="无格式表格 211"/>
    <w:uiPriority w:val="59"/>
    <w:qFormat/>
    <w:tblPr>
      <w:tblCellMar>
        <w:left w:w="0" w:type="dxa"/>
        <w:top w:w="0" w:type="dxa"/>
        <w:right w:w="0" w:type="dxa"/>
        <w:bottom w:w="0" w:type="dxa"/>
      </w:tblCellMar>
    </w:tblPr>
  </w:style>
  <w:style w:type="table" w:styleId="1047" w:customStyle="1">
    <w:name w:val="无格式表格 311"/>
    <w:uiPriority w:val="99"/>
    <w:qFormat/>
    <w:tblPr>
      <w:tblCellMar>
        <w:left w:w="0" w:type="dxa"/>
        <w:top w:w="0" w:type="dxa"/>
        <w:right w:w="0" w:type="dxa"/>
        <w:bottom w:w="0" w:type="dxa"/>
      </w:tblCellMar>
    </w:tblPr>
  </w:style>
  <w:style w:type="table" w:styleId="1048" w:customStyle="1">
    <w:name w:val="无格式表格 411"/>
    <w:uiPriority w:val="99"/>
    <w:qFormat/>
    <w:tblPr>
      <w:tblCellMar>
        <w:left w:w="0" w:type="dxa"/>
        <w:top w:w="0" w:type="dxa"/>
        <w:right w:w="0" w:type="dxa"/>
        <w:bottom w:w="0" w:type="dxa"/>
      </w:tblCellMar>
    </w:tblPr>
  </w:style>
  <w:style w:type="table" w:styleId="1049" w:customStyle="1">
    <w:name w:val="无格式表格 511"/>
    <w:uiPriority w:val="99"/>
    <w:qFormat/>
    <w:tblPr>
      <w:tblCellMar>
        <w:left w:w="0" w:type="dxa"/>
        <w:top w:w="0" w:type="dxa"/>
        <w:right w:w="0" w:type="dxa"/>
        <w:bottom w:w="0" w:type="dxa"/>
      </w:tblCellMar>
    </w:tblPr>
  </w:style>
  <w:style w:type="table" w:styleId="1050" w:customStyle="1">
    <w:name w:val="网格表 1 浅色11"/>
    <w:uiPriority w:val="99"/>
    <w:qFormat/>
    <w:tblPr>
      <w:tblCellMar>
        <w:left w:w="0" w:type="dxa"/>
        <w:top w:w="0" w:type="dxa"/>
        <w:right w:w="0" w:type="dxa"/>
        <w:bottom w:w="0" w:type="dxa"/>
      </w:tblCellMar>
    </w:tblPr>
  </w:style>
  <w:style w:type="table" w:styleId="1051" w:customStyle="1">
    <w:name w:val="Grid Table 1 Light - Accent 11"/>
    <w:uiPriority w:val="99"/>
    <w:qFormat/>
    <w:tblPr>
      <w:tblCellMar>
        <w:left w:w="0" w:type="dxa"/>
        <w:top w:w="0" w:type="dxa"/>
        <w:right w:w="0" w:type="dxa"/>
        <w:bottom w:w="0" w:type="dxa"/>
      </w:tblCellMar>
    </w:tblPr>
  </w:style>
  <w:style w:type="table" w:styleId="1052" w:customStyle="1">
    <w:name w:val="Grid Table 1 Light - Accent 21"/>
    <w:uiPriority w:val="99"/>
    <w:qFormat/>
    <w:tblPr>
      <w:tblCellMar>
        <w:left w:w="0" w:type="dxa"/>
        <w:top w:w="0" w:type="dxa"/>
        <w:right w:w="0" w:type="dxa"/>
        <w:bottom w:w="0" w:type="dxa"/>
      </w:tblCellMar>
    </w:tblPr>
  </w:style>
  <w:style w:type="table" w:styleId="1053" w:customStyle="1">
    <w:name w:val="Grid Table 1 Light - Accent 31"/>
    <w:uiPriority w:val="99"/>
    <w:qFormat/>
    <w:tblPr>
      <w:tblCellMar>
        <w:left w:w="0" w:type="dxa"/>
        <w:top w:w="0" w:type="dxa"/>
        <w:right w:w="0" w:type="dxa"/>
        <w:bottom w:w="0" w:type="dxa"/>
      </w:tblCellMar>
    </w:tblPr>
  </w:style>
  <w:style w:type="table" w:styleId="1054" w:customStyle="1">
    <w:name w:val="Grid Table 1 Light - Accent 41"/>
    <w:uiPriority w:val="99"/>
    <w:qFormat/>
    <w:tblPr>
      <w:tblCellMar>
        <w:left w:w="0" w:type="dxa"/>
        <w:top w:w="0" w:type="dxa"/>
        <w:right w:w="0" w:type="dxa"/>
        <w:bottom w:w="0" w:type="dxa"/>
      </w:tblCellMar>
    </w:tblPr>
  </w:style>
  <w:style w:type="table" w:styleId="1055" w:customStyle="1">
    <w:name w:val="Grid Table 1 Light - Accent 51"/>
    <w:uiPriority w:val="99"/>
    <w:qFormat/>
    <w:tblPr>
      <w:tblCellMar>
        <w:left w:w="0" w:type="dxa"/>
        <w:top w:w="0" w:type="dxa"/>
        <w:right w:w="0" w:type="dxa"/>
        <w:bottom w:w="0" w:type="dxa"/>
      </w:tblCellMar>
    </w:tblPr>
  </w:style>
  <w:style w:type="table" w:styleId="1056" w:customStyle="1">
    <w:name w:val="Grid Table 1 Light - Accent 61"/>
    <w:uiPriority w:val="99"/>
    <w:qFormat/>
    <w:tblPr>
      <w:tblCellMar>
        <w:left w:w="0" w:type="dxa"/>
        <w:top w:w="0" w:type="dxa"/>
        <w:right w:w="0" w:type="dxa"/>
        <w:bottom w:w="0" w:type="dxa"/>
      </w:tblCellMar>
    </w:tblPr>
  </w:style>
  <w:style w:type="table" w:styleId="1057" w:customStyle="1">
    <w:name w:val="网格表 211"/>
    <w:uiPriority w:val="99"/>
    <w:qFormat/>
    <w:tblPr>
      <w:tblCellMar>
        <w:left w:w="0" w:type="dxa"/>
        <w:top w:w="0" w:type="dxa"/>
        <w:right w:w="0" w:type="dxa"/>
        <w:bottom w:w="0" w:type="dxa"/>
      </w:tblCellMar>
    </w:tblPr>
  </w:style>
  <w:style w:type="table" w:styleId="1058" w:customStyle="1">
    <w:name w:val="Grid Table 2 - Accent 11"/>
    <w:uiPriority w:val="99"/>
    <w:qFormat/>
    <w:tblPr>
      <w:tblCellMar>
        <w:left w:w="0" w:type="dxa"/>
        <w:top w:w="0" w:type="dxa"/>
        <w:right w:w="0" w:type="dxa"/>
        <w:bottom w:w="0" w:type="dxa"/>
      </w:tblCellMar>
    </w:tblPr>
  </w:style>
  <w:style w:type="table" w:styleId="1059" w:customStyle="1">
    <w:name w:val="Grid Table 2 - Accent 21"/>
    <w:uiPriority w:val="99"/>
    <w:qFormat/>
    <w:tblPr>
      <w:tblCellMar>
        <w:left w:w="0" w:type="dxa"/>
        <w:top w:w="0" w:type="dxa"/>
        <w:right w:w="0" w:type="dxa"/>
        <w:bottom w:w="0" w:type="dxa"/>
      </w:tblCellMar>
    </w:tblPr>
  </w:style>
  <w:style w:type="table" w:styleId="1060" w:customStyle="1">
    <w:name w:val="Grid Table 2 - Accent 31"/>
    <w:uiPriority w:val="99"/>
    <w:qFormat/>
    <w:tblPr>
      <w:tblCellMar>
        <w:left w:w="0" w:type="dxa"/>
        <w:top w:w="0" w:type="dxa"/>
        <w:right w:w="0" w:type="dxa"/>
        <w:bottom w:w="0" w:type="dxa"/>
      </w:tblCellMar>
    </w:tblPr>
  </w:style>
  <w:style w:type="table" w:styleId="1061" w:customStyle="1">
    <w:name w:val="Grid Table 2 - Accent 41"/>
    <w:uiPriority w:val="99"/>
    <w:qFormat/>
    <w:tblPr>
      <w:tblCellMar>
        <w:left w:w="0" w:type="dxa"/>
        <w:top w:w="0" w:type="dxa"/>
        <w:right w:w="0" w:type="dxa"/>
        <w:bottom w:w="0" w:type="dxa"/>
      </w:tblCellMar>
    </w:tblPr>
  </w:style>
  <w:style w:type="table" w:styleId="1062" w:customStyle="1">
    <w:name w:val="Grid Table 2 - Accent 51"/>
    <w:uiPriority w:val="99"/>
    <w:qFormat/>
    <w:tblPr>
      <w:tblCellMar>
        <w:left w:w="0" w:type="dxa"/>
        <w:top w:w="0" w:type="dxa"/>
        <w:right w:w="0" w:type="dxa"/>
        <w:bottom w:w="0" w:type="dxa"/>
      </w:tblCellMar>
    </w:tblPr>
  </w:style>
  <w:style w:type="table" w:styleId="1063" w:customStyle="1">
    <w:name w:val="Grid Table 2 - Accent 61"/>
    <w:uiPriority w:val="99"/>
    <w:qFormat/>
    <w:tblPr>
      <w:tblCellMar>
        <w:left w:w="0" w:type="dxa"/>
        <w:top w:w="0" w:type="dxa"/>
        <w:right w:w="0" w:type="dxa"/>
        <w:bottom w:w="0" w:type="dxa"/>
      </w:tblCellMar>
    </w:tblPr>
  </w:style>
  <w:style w:type="table" w:styleId="1064" w:customStyle="1">
    <w:name w:val="网格表 311"/>
    <w:uiPriority w:val="99"/>
    <w:qFormat/>
    <w:tblPr>
      <w:tblCellMar>
        <w:left w:w="0" w:type="dxa"/>
        <w:top w:w="0" w:type="dxa"/>
        <w:right w:w="0" w:type="dxa"/>
        <w:bottom w:w="0" w:type="dxa"/>
      </w:tblCellMar>
    </w:tblPr>
  </w:style>
  <w:style w:type="table" w:styleId="1065" w:customStyle="1">
    <w:name w:val="Grid Table 3 - Accent 11"/>
    <w:uiPriority w:val="99"/>
    <w:qFormat/>
    <w:tblPr>
      <w:tblCellMar>
        <w:left w:w="0" w:type="dxa"/>
        <w:top w:w="0" w:type="dxa"/>
        <w:right w:w="0" w:type="dxa"/>
        <w:bottom w:w="0" w:type="dxa"/>
      </w:tblCellMar>
    </w:tblPr>
  </w:style>
  <w:style w:type="table" w:styleId="1066" w:customStyle="1">
    <w:name w:val="Grid Table 3 - Accent 21"/>
    <w:uiPriority w:val="99"/>
    <w:qFormat/>
    <w:tblPr>
      <w:tblCellMar>
        <w:left w:w="0" w:type="dxa"/>
        <w:top w:w="0" w:type="dxa"/>
        <w:right w:w="0" w:type="dxa"/>
        <w:bottom w:w="0" w:type="dxa"/>
      </w:tblCellMar>
    </w:tblPr>
  </w:style>
  <w:style w:type="table" w:styleId="1067" w:customStyle="1">
    <w:name w:val="Grid Table 3 - Accent 31"/>
    <w:uiPriority w:val="99"/>
    <w:qFormat/>
    <w:tblPr>
      <w:tblCellMar>
        <w:left w:w="0" w:type="dxa"/>
        <w:top w:w="0" w:type="dxa"/>
        <w:right w:w="0" w:type="dxa"/>
        <w:bottom w:w="0" w:type="dxa"/>
      </w:tblCellMar>
    </w:tblPr>
  </w:style>
  <w:style w:type="table" w:styleId="1068" w:customStyle="1">
    <w:name w:val="Grid Table 3 - Accent 41"/>
    <w:uiPriority w:val="99"/>
    <w:qFormat/>
    <w:tblPr>
      <w:tblCellMar>
        <w:left w:w="0" w:type="dxa"/>
        <w:top w:w="0" w:type="dxa"/>
        <w:right w:w="0" w:type="dxa"/>
        <w:bottom w:w="0" w:type="dxa"/>
      </w:tblCellMar>
    </w:tblPr>
  </w:style>
  <w:style w:type="table" w:styleId="1069" w:customStyle="1">
    <w:name w:val="Grid Table 3 - Accent 51"/>
    <w:uiPriority w:val="99"/>
    <w:qFormat/>
    <w:tblPr>
      <w:tblCellMar>
        <w:left w:w="0" w:type="dxa"/>
        <w:top w:w="0" w:type="dxa"/>
        <w:right w:w="0" w:type="dxa"/>
        <w:bottom w:w="0" w:type="dxa"/>
      </w:tblCellMar>
    </w:tblPr>
  </w:style>
  <w:style w:type="table" w:styleId="1070" w:customStyle="1">
    <w:name w:val="Grid Table 3 - Accent 61"/>
    <w:uiPriority w:val="99"/>
    <w:qFormat/>
    <w:tblPr>
      <w:tblCellMar>
        <w:left w:w="0" w:type="dxa"/>
        <w:top w:w="0" w:type="dxa"/>
        <w:right w:w="0" w:type="dxa"/>
        <w:bottom w:w="0" w:type="dxa"/>
      </w:tblCellMar>
    </w:tblPr>
  </w:style>
  <w:style w:type="table" w:styleId="1071" w:customStyle="1">
    <w:name w:val="网格表 411"/>
    <w:uiPriority w:val="59"/>
    <w:qFormat/>
    <w:tblPr>
      <w:tblCellMar>
        <w:left w:w="0" w:type="dxa"/>
        <w:top w:w="0" w:type="dxa"/>
        <w:right w:w="0" w:type="dxa"/>
        <w:bottom w:w="0" w:type="dxa"/>
      </w:tblCellMar>
    </w:tblPr>
  </w:style>
  <w:style w:type="table" w:styleId="1072" w:customStyle="1">
    <w:name w:val="Grid Table 4 - Accent 11"/>
    <w:uiPriority w:val="59"/>
    <w:qFormat/>
    <w:tblPr>
      <w:tblCellMar>
        <w:left w:w="0" w:type="dxa"/>
        <w:top w:w="0" w:type="dxa"/>
        <w:right w:w="0" w:type="dxa"/>
        <w:bottom w:w="0" w:type="dxa"/>
      </w:tblCellMar>
    </w:tblPr>
  </w:style>
  <w:style w:type="table" w:styleId="1073" w:customStyle="1">
    <w:name w:val="Grid Table 4 - Accent 21"/>
    <w:uiPriority w:val="59"/>
    <w:qFormat/>
    <w:tblPr>
      <w:tblCellMar>
        <w:left w:w="0" w:type="dxa"/>
        <w:top w:w="0" w:type="dxa"/>
        <w:right w:w="0" w:type="dxa"/>
        <w:bottom w:w="0" w:type="dxa"/>
      </w:tblCellMar>
    </w:tblPr>
  </w:style>
  <w:style w:type="table" w:styleId="1074" w:customStyle="1">
    <w:name w:val="Grid Table 4 - Accent 31"/>
    <w:uiPriority w:val="59"/>
    <w:qFormat/>
    <w:tblPr>
      <w:tblCellMar>
        <w:left w:w="0" w:type="dxa"/>
        <w:top w:w="0" w:type="dxa"/>
        <w:right w:w="0" w:type="dxa"/>
        <w:bottom w:w="0" w:type="dxa"/>
      </w:tblCellMar>
    </w:tblPr>
  </w:style>
  <w:style w:type="table" w:styleId="1075" w:customStyle="1">
    <w:name w:val="Grid Table 4 - Accent 41"/>
    <w:uiPriority w:val="59"/>
    <w:qFormat/>
    <w:tblPr>
      <w:tblCellMar>
        <w:left w:w="0" w:type="dxa"/>
        <w:top w:w="0" w:type="dxa"/>
        <w:right w:w="0" w:type="dxa"/>
        <w:bottom w:w="0" w:type="dxa"/>
      </w:tblCellMar>
    </w:tblPr>
  </w:style>
  <w:style w:type="table" w:styleId="1076" w:customStyle="1">
    <w:name w:val="Grid Table 4 - Accent 51"/>
    <w:uiPriority w:val="59"/>
    <w:qFormat/>
    <w:tblPr>
      <w:tblCellMar>
        <w:left w:w="0" w:type="dxa"/>
        <w:top w:w="0" w:type="dxa"/>
        <w:right w:w="0" w:type="dxa"/>
        <w:bottom w:w="0" w:type="dxa"/>
      </w:tblCellMar>
    </w:tblPr>
  </w:style>
  <w:style w:type="table" w:styleId="1077" w:customStyle="1">
    <w:name w:val="Grid Table 4 - Accent 61"/>
    <w:uiPriority w:val="59"/>
    <w:qFormat/>
    <w:tblPr>
      <w:tblCellMar>
        <w:left w:w="0" w:type="dxa"/>
        <w:top w:w="0" w:type="dxa"/>
        <w:right w:w="0" w:type="dxa"/>
        <w:bottom w:w="0" w:type="dxa"/>
      </w:tblCellMar>
    </w:tblPr>
  </w:style>
  <w:style w:type="table" w:styleId="1078" w:customStyle="1">
    <w:name w:val="网格表 5 深色11"/>
    <w:uiPriority w:val="99"/>
    <w:qFormat/>
    <w:tblPr>
      <w:tblCellMar>
        <w:left w:w="0" w:type="dxa"/>
        <w:top w:w="0" w:type="dxa"/>
        <w:right w:w="0" w:type="dxa"/>
        <w:bottom w:w="0" w:type="dxa"/>
      </w:tblCellMar>
    </w:tblPr>
  </w:style>
  <w:style w:type="table" w:styleId="1079" w:customStyle="1">
    <w:name w:val="Grid Table 5 Dark- Accent 11"/>
    <w:uiPriority w:val="99"/>
    <w:qFormat/>
    <w:tblPr>
      <w:tblCellMar>
        <w:left w:w="0" w:type="dxa"/>
        <w:top w:w="0" w:type="dxa"/>
        <w:right w:w="0" w:type="dxa"/>
        <w:bottom w:w="0" w:type="dxa"/>
      </w:tblCellMar>
    </w:tblPr>
  </w:style>
  <w:style w:type="table" w:styleId="1080" w:customStyle="1">
    <w:name w:val="Grid Table 5 Dark - Accent 21"/>
    <w:uiPriority w:val="99"/>
    <w:qFormat/>
    <w:tblPr>
      <w:tblCellMar>
        <w:left w:w="0" w:type="dxa"/>
        <w:top w:w="0" w:type="dxa"/>
        <w:right w:w="0" w:type="dxa"/>
        <w:bottom w:w="0" w:type="dxa"/>
      </w:tblCellMar>
    </w:tblPr>
  </w:style>
  <w:style w:type="table" w:styleId="1081" w:customStyle="1">
    <w:name w:val="Grid Table 5 Dark - Accent 31"/>
    <w:uiPriority w:val="99"/>
    <w:qFormat/>
    <w:tblPr>
      <w:tblCellMar>
        <w:left w:w="0" w:type="dxa"/>
        <w:top w:w="0" w:type="dxa"/>
        <w:right w:w="0" w:type="dxa"/>
        <w:bottom w:w="0" w:type="dxa"/>
      </w:tblCellMar>
    </w:tblPr>
  </w:style>
  <w:style w:type="table" w:styleId="1082" w:customStyle="1">
    <w:name w:val="Grid Table 5 Dark- Accent 41"/>
    <w:uiPriority w:val="99"/>
    <w:qFormat/>
    <w:tblPr>
      <w:tblCellMar>
        <w:left w:w="0" w:type="dxa"/>
        <w:top w:w="0" w:type="dxa"/>
        <w:right w:w="0" w:type="dxa"/>
        <w:bottom w:w="0" w:type="dxa"/>
      </w:tblCellMar>
    </w:tblPr>
  </w:style>
  <w:style w:type="table" w:styleId="1083" w:customStyle="1">
    <w:name w:val="Grid Table 5 Dark - Accent 51"/>
    <w:uiPriority w:val="99"/>
    <w:qFormat/>
    <w:tblPr>
      <w:tblCellMar>
        <w:left w:w="0" w:type="dxa"/>
        <w:top w:w="0" w:type="dxa"/>
        <w:right w:w="0" w:type="dxa"/>
        <w:bottom w:w="0" w:type="dxa"/>
      </w:tblCellMar>
    </w:tblPr>
  </w:style>
  <w:style w:type="table" w:styleId="1084" w:customStyle="1">
    <w:name w:val="Grid Table 5 Dark - Accent 61"/>
    <w:uiPriority w:val="99"/>
    <w:qFormat/>
    <w:tblPr>
      <w:tblCellMar>
        <w:left w:w="0" w:type="dxa"/>
        <w:top w:w="0" w:type="dxa"/>
        <w:right w:w="0" w:type="dxa"/>
        <w:bottom w:w="0" w:type="dxa"/>
      </w:tblCellMar>
    </w:tblPr>
  </w:style>
  <w:style w:type="table" w:styleId="1085" w:customStyle="1">
    <w:name w:val="网格表 6 彩色11"/>
    <w:uiPriority w:val="99"/>
    <w:qFormat/>
    <w:tblPr>
      <w:tblCellMar>
        <w:left w:w="0" w:type="dxa"/>
        <w:top w:w="0" w:type="dxa"/>
        <w:right w:w="0" w:type="dxa"/>
        <w:bottom w:w="0" w:type="dxa"/>
      </w:tblCellMar>
    </w:tblPr>
  </w:style>
  <w:style w:type="table" w:styleId="1086" w:customStyle="1">
    <w:name w:val="Grid Table 6 Colorful - Accent 11"/>
    <w:uiPriority w:val="99"/>
    <w:qFormat/>
    <w:tblPr>
      <w:tblCellMar>
        <w:left w:w="0" w:type="dxa"/>
        <w:top w:w="0" w:type="dxa"/>
        <w:right w:w="0" w:type="dxa"/>
        <w:bottom w:w="0" w:type="dxa"/>
      </w:tblCellMar>
    </w:tblPr>
  </w:style>
  <w:style w:type="table" w:styleId="1087" w:customStyle="1">
    <w:name w:val="Grid Table 6 Colorful - Accent 21"/>
    <w:uiPriority w:val="99"/>
    <w:qFormat/>
    <w:tblPr>
      <w:tblCellMar>
        <w:left w:w="0" w:type="dxa"/>
        <w:top w:w="0" w:type="dxa"/>
        <w:right w:w="0" w:type="dxa"/>
        <w:bottom w:w="0" w:type="dxa"/>
      </w:tblCellMar>
    </w:tblPr>
  </w:style>
  <w:style w:type="table" w:styleId="1088" w:customStyle="1">
    <w:name w:val="Grid Table 6 Colorful - Accent 31"/>
    <w:uiPriority w:val="99"/>
    <w:qFormat/>
    <w:tblPr>
      <w:tblCellMar>
        <w:left w:w="0" w:type="dxa"/>
        <w:top w:w="0" w:type="dxa"/>
        <w:right w:w="0" w:type="dxa"/>
        <w:bottom w:w="0" w:type="dxa"/>
      </w:tblCellMar>
    </w:tblPr>
  </w:style>
  <w:style w:type="table" w:styleId="1089" w:customStyle="1">
    <w:name w:val="Grid Table 6 Colorful - Accent 41"/>
    <w:uiPriority w:val="99"/>
    <w:qFormat/>
    <w:tblPr>
      <w:tblCellMar>
        <w:left w:w="0" w:type="dxa"/>
        <w:top w:w="0" w:type="dxa"/>
        <w:right w:w="0" w:type="dxa"/>
        <w:bottom w:w="0" w:type="dxa"/>
      </w:tblCellMar>
    </w:tblPr>
  </w:style>
  <w:style w:type="table" w:styleId="1090" w:customStyle="1">
    <w:name w:val="Grid Table 6 Colorful - Accent 51"/>
    <w:uiPriority w:val="99"/>
    <w:qFormat/>
    <w:tblPr>
      <w:tblCellMar>
        <w:left w:w="0" w:type="dxa"/>
        <w:top w:w="0" w:type="dxa"/>
        <w:right w:w="0" w:type="dxa"/>
        <w:bottom w:w="0" w:type="dxa"/>
      </w:tblCellMar>
    </w:tblPr>
  </w:style>
  <w:style w:type="table" w:styleId="1091" w:customStyle="1">
    <w:name w:val="Grid Table 6 Colorful - Accent 61"/>
    <w:uiPriority w:val="99"/>
    <w:qFormat/>
    <w:tblPr>
      <w:tblCellMar>
        <w:left w:w="0" w:type="dxa"/>
        <w:top w:w="0" w:type="dxa"/>
        <w:right w:w="0" w:type="dxa"/>
        <w:bottom w:w="0" w:type="dxa"/>
      </w:tblCellMar>
    </w:tblPr>
  </w:style>
  <w:style w:type="table" w:styleId="1092" w:customStyle="1">
    <w:name w:val="网格表 7 彩色11"/>
    <w:uiPriority w:val="99"/>
    <w:qFormat/>
    <w:tblPr>
      <w:tblCellMar>
        <w:left w:w="0" w:type="dxa"/>
        <w:top w:w="0" w:type="dxa"/>
        <w:right w:w="0" w:type="dxa"/>
        <w:bottom w:w="0" w:type="dxa"/>
      </w:tblCellMar>
    </w:tblPr>
  </w:style>
  <w:style w:type="table" w:styleId="1093" w:customStyle="1">
    <w:name w:val="Grid Table 7 Colorful - Accent 11"/>
    <w:uiPriority w:val="99"/>
    <w:qFormat/>
    <w:tblPr>
      <w:tblCellMar>
        <w:left w:w="0" w:type="dxa"/>
        <w:top w:w="0" w:type="dxa"/>
        <w:right w:w="0" w:type="dxa"/>
        <w:bottom w:w="0" w:type="dxa"/>
      </w:tblCellMar>
    </w:tblPr>
  </w:style>
  <w:style w:type="table" w:styleId="1094" w:customStyle="1">
    <w:name w:val="Grid Table 7 Colorful - Accent 21"/>
    <w:uiPriority w:val="99"/>
    <w:qFormat/>
    <w:tblPr>
      <w:tblCellMar>
        <w:left w:w="0" w:type="dxa"/>
        <w:top w:w="0" w:type="dxa"/>
        <w:right w:w="0" w:type="dxa"/>
        <w:bottom w:w="0" w:type="dxa"/>
      </w:tblCellMar>
    </w:tblPr>
  </w:style>
  <w:style w:type="table" w:styleId="1095" w:customStyle="1">
    <w:name w:val="Grid Table 7 Colorful - Accent 31"/>
    <w:uiPriority w:val="99"/>
    <w:qFormat/>
    <w:tblPr>
      <w:tblCellMar>
        <w:left w:w="0" w:type="dxa"/>
        <w:top w:w="0" w:type="dxa"/>
        <w:right w:w="0" w:type="dxa"/>
        <w:bottom w:w="0" w:type="dxa"/>
      </w:tblCellMar>
    </w:tblPr>
  </w:style>
  <w:style w:type="table" w:styleId="1096" w:customStyle="1">
    <w:name w:val="Grid Table 7 Colorful - Accent 41"/>
    <w:uiPriority w:val="99"/>
    <w:qFormat/>
    <w:tblPr>
      <w:tblCellMar>
        <w:left w:w="0" w:type="dxa"/>
        <w:top w:w="0" w:type="dxa"/>
        <w:right w:w="0" w:type="dxa"/>
        <w:bottom w:w="0" w:type="dxa"/>
      </w:tblCellMar>
    </w:tblPr>
  </w:style>
  <w:style w:type="table" w:styleId="1097" w:customStyle="1">
    <w:name w:val="Grid Table 7 Colorful - Accent 51"/>
    <w:uiPriority w:val="99"/>
    <w:qFormat/>
    <w:tblPr>
      <w:tblCellMar>
        <w:left w:w="0" w:type="dxa"/>
        <w:top w:w="0" w:type="dxa"/>
        <w:right w:w="0" w:type="dxa"/>
        <w:bottom w:w="0" w:type="dxa"/>
      </w:tblCellMar>
    </w:tblPr>
  </w:style>
  <w:style w:type="table" w:styleId="1098" w:customStyle="1">
    <w:name w:val="Grid Table 7 Colorful - Accent 61"/>
    <w:uiPriority w:val="99"/>
    <w:qFormat/>
    <w:tblPr>
      <w:tblCellMar>
        <w:left w:w="0" w:type="dxa"/>
        <w:top w:w="0" w:type="dxa"/>
        <w:right w:w="0" w:type="dxa"/>
        <w:bottom w:w="0" w:type="dxa"/>
      </w:tblCellMar>
    </w:tblPr>
  </w:style>
  <w:style w:type="table" w:styleId="1099" w:customStyle="1">
    <w:name w:val="清单表 1 浅色11"/>
    <w:uiPriority w:val="99"/>
    <w:qFormat/>
    <w:tblPr>
      <w:tblCellMar>
        <w:left w:w="0" w:type="dxa"/>
        <w:top w:w="0" w:type="dxa"/>
        <w:right w:w="0" w:type="dxa"/>
        <w:bottom w:w="0" w:type="dxa"/>
      </w:tblCellMar>
    </w:tblPr>
  </w:style>
  <w:style w:type="table" w:styleId="1100" w:customStyle="1">
    <w:name w:val="List Table 1 Light - Accent 11"/>
    <w:uiPriority w:val="99"/>
    <w:qFormat/>
    <w:tblPr>
      <w:tblCellMar>
        <w:left w:w="0" w:type="dxa"/>
        <w:top w:w="0" w:type="dxa"/>
        <w:right w:w="0" w:type="dxa"/>
        <w:bottom w:w="0" w:type="dxa"/>
      </w:tblCellMar>
    </w:tblPr>
  </w:style>
  <w:style w:type="table" w:styleId="1101" w:customStyle="1">
    <w:name w:val="List Table 1 Light - Accent 21"/>
    <w:uiPriority w:val="99"/>
    <w:qFormat/>
    <w:tblPr>
      <w:tblCellMar>
        <w:left w:w="0" w:type="dxa"/>
        <w:top w:w="0" w:type="dxa"/>
        <w:right w:w="0" w:type="dxa"/>
        <w:bottom w:w="0" w:type="dxa"/>
      </w:tblCellMar>
    </w:tblPr>
  </w:style>
  <w:style w:type="table" w:styleId="1102" w:customStyle="1">
    <w:name w:val="List Table 1 Light - Accent 31"/>
    <w:uiPriority w:val="99"/>
    <w:qFormat/>
    <w:tblPr>
      <w:tblCellMar>
        <w:left w:w="0" w:type="dxa"/>
        <w:top w:w="0" w:type="dxa"/>
        <w:right w:w="0" w:type="dxa"/>
        <w:bottom w:w="0" w:type="dxa"/>
      </w:tblCellMar>
    </w:tblPr>
  </w:style>
  <w:style w:type="table" w:styleId="1103" w:customStyle="1">
    <w:name w:val="List Table 1 Light - Accent 41"/>
    <w:uiPriority w:val="99"/>
    <w:qFormat/>
    <w:tblPr>
      <w:tblCellMar>
        <w:left w:w="0" w:type="dxa"/>
        <w:top w:w="0" w:type="dxa"/>
        <w:right w:w="0" w:type="dxa"/>
        <w:bottom w:w="0" w:type="dxa"/>
      </w:tblCellMar>
    </w:tblPr>
  </w:style>
  <w:style w:type="table" w:styleId="1104" w:customStyle="1">
    <w:name w:val="List Table 1 Light - Accent 51"/>
    <w:uiPriority w:val="99"/>
    <w:qFormat/>
    <w:tblPr>
      <w:tblCellMar>
        <w:left w:w="0" w:type="dxa"/>
        <w:top w:w="0" w:type="dxa"/>
        <w:right w:w="0" w:type="dxa"/>
        <w:bottom w:w="0" w:type="dxa"/>
      </w:tblCellMar>
    </w:tblPr>
  </w:style>
  <w:style w:type="table" w:styleId="1105" w:customStyle="1">
    <w:name w:val="List Table 1 Light - Accent 61"/>
    <w:uiPriority w:val="99"/>
    <w:qFormat/>
    <w:tblPr>
      <w:tblCellMar>
        <w:left w:w="0" w:type="dxa"/>
        <w:top w:w="0" w:type="dxa"/>
        <w:right w:w="0" w:type="dxa"/>
        <w:bottom w:w="0" w:type="dxa"/>
      </w:tblCellMar>
    </w:tblPr>
  </w:style>
  <w:style w:type="table" w:styleId="1106" w:customStyle="1">
    <w:name w:val="清单表 211"/>
    <w:uiPriority w:val="99"/>
    <w:qFormat/>
    <w:tblPr>
      <w:tblCellMar>
        <w:left w:w="0" w:type="dxa"/>
        <w:top w:w="0" w:type="dxa"/>
        <w:right w:w="0" w:type="dxa"/>
        <w:bottom w:w="0" w:type="dxa"/>
      </w:tblCellMar>
    </w:tblPr>
  </w:style>
  <w:style w:type="table" w:styleId="1107" w:customStyle="1">
    <w:name w:val="List Table 2 - Accent 11"/>
    <w:uiPriority w:val="99"/>
    <w:qFormat/>
    <w:tblPr>
      <w:tblCellMar>
        <w:left w:w="0" w:type="dxa"/>
        <w:top w:w="0" w:type="dxa"/>
        <w:right w:w="0" w:type="dxa"/>
        <w:bottom w:w="0" w:type="dxa"/>
      </w:tblCellMar>
    </w:tblPr>
  </w:style>
  <w:style w:type="table" w:styleId="1108" w:customStyle="1">
    <w:name w:val="List Table 2 - Accent 21"/>
    <w:uiPriority w:val="99"/>
    <w:qFormat/>
    <w:tblPr>
      <w:tblCellMar>
        <w:left w:w="0" w:type="dxa"/>
        <w:top w:w="0" w:type="dxa"/>
        <w:right w:w="0" w:type="dxa"/>
        <w:bottom w:w="0" w:type="dxa"/>
      </w:tblCellMar>
    </w:tblPr>
  </w:style>
  <w:style w:type="table" w:styleId="1109" w:customStyle="1">
    <w:name w:val="List Table 2 - Accent 31"/>
    <w:uiPriority w:val="99"/>
    <w:qFormat/>
    <w:tblPr>
      <w:tblCellMar>
        <w:left w:w="0" w:type="dxa"/>
        <w:top w:w="0" w:type="dxa"/>
        <w:right w:w="0" w:type="dxa"/>
        <w:bottom w:w="0" w:type="dxa"/>
      </w:tblCellMar>
    </w:tblPr>
  </w:style>
  <w:style w:type="table" w:styleId="1110" w:customStyle="1">
    <w:name w:val="List Table 2 - Accent 41"/>
    <w:uiPriority w:val="99"/>
    <w:qFormat/>
    <w:tblPr>
      <w:tblCellMar>
        <w:left w:w="0" w:type="dxa"/>
        <w:top w:w="0" w:type="dxa"/>
        <w:right w:w="0" w:type="dxa"/>
        <w:bottom w:w="0" w:type="dxa"/>
      </w:tblCellMar>
    </w:tblPr>
  </w:style>
  <w:style w:type="table" w:styleId="1111" w:customStyle="1">
    <w:name w:val="List Table 2 - Accent 51"/>
    <w:uiPriority w:val="99"/>
    <w:qFormat/>
    <w:tblPr>
      <w:tblCellMar>
        <w:left w:w="0" w:type="dxa"/>
        <w:top w:w="0" w:type="dxa"/>
        <w:right w:w="0" w:type="dxa"/>
        <w:bottom w:w="0" w:type="dxa"/>
      </w:tblCellMar>
    </w:tblPr>
  </w:style>
  <w:style w:type="table" w:styleId="1112" w:customStyle="1">
    <w:name w:val="List Table 2 - Accent 61"/>
    <w:uiPriority w:val="99"/>
    <w:qFormat/>
    <w:tblPr>
      <w:tblCellMar>
        <w:left w:w="0" w:type="dxa"/>
        <w:top w:w="0" w:type="dxa"/>
        <w:right w:w="0" w:type="dxa"/>
        <w:bottom w:w="0" w:type="dxa"/>
      </w:tblCellMar>
    </w:tblPr>
  </w:style>
  <w:style w:type="table" w:styleId="1113" w:customStyle="1">
    <w:name w:val="清单表 311"/>
    <w:uiPriority w:val="99"/>
    <w:qFormat/>
    <w:tblPr>
      <w:tblCellMar>
        <w:left w:w="0" w:type="dxa"/>
        <w:top w:w="0" w:type="dxa"/>
        <w:right w:w="0" w:type="dxa"/>
        <w:bottom w:w="0" w:type="dxa"/>
      </w:tblCellMar>
    </w:tblPr>
  </w:style>
  <w:style w:type="table" w:styleId="1114" w:customStyle="1">
    <w:name w:val="List Table 3 - Accent 11"/>
    <w:uiPriority w:val="99"/>
    <w:qFormat/>
    <w:tblPr>
      <w:tblCellMar>
        <w:left w:w="0" w:type="dxa"/>
        <w:top w:w="0" w:type="dxa"/>
        <w:right w:w="0" w:type="dxa"/>
        <w:bottom w:w="0" w:type="dxa"/>
      </w:tblCellMar>
    </w:tblPr>
  </w:style>
  <w:style w:type="table" w:styleId="1115" w:customStyle="1">
    <w:name w:val="List Table 3 - Accent 21"/>
    <w:uiPriority w:val="99"/>
    <w:qFormat/>
    <w:tblPr>
      <w:tblCellMar>
        <w:left w:w="0" w:type="dxa"/>
        <w:top w:w="0" w:type="dxa"/>
        <w:right w:w="0" w:type="dxa"/>
        <w:bottom w:w="0" w:type="dxa"/>
      </w:tblCellMar>
    </w:tblPr>
  </w:style>
  <w:style w:type="table" w:styleId="1116" w:customStyle="1">
    <w:name w:val="List Table 3 - Accent 31"/>
    <w:uiPriority w:val="99"/>
    <w:qFormat/>
    <w:tblPr>
      <w:tblCellMar>
        <w:left w:w="0" w:type="dxa"/>
        <w:top w:w="0" w:type="dxa"/>
        <w:right w:w="0" w:type="dxa"/>
        <w:bottom w:w="0" w:type="dxa"/>
      </w:tblCellMar>
    </w:tblPr>
  </w:style>
  <w:style w:type="table" w:styleId="1117" w:customStyle="1">
    <w:name w:val="List Table 3 - Accent 41"/>
    <w:uiPriority w:val="99"/>
    <w:qFormat/>
    <w:tblPr>
      <w:tblCellMar>
        <w:left w:w="0" w:type="dxa"/>
        <w:top w:w="0" w:type="dxa"/>
        <w:right w:w="0" w:type="dxa"/>
        <w:bottom w:w="0" w:type="dxa"/>
      </w:tblCellMar>
    </w:tblPr>
  </w:style>
  <w:style w:type="table" w:styleId="1118" w:customStyle="1">
    <w:name w:val="List Table 3 - Accent 51"/>
    <w:uiPriority w:val="99"/>
    <w:qFormat/>
    <w:tblPr>
      <w:tblCellMar>
        <w:left w:w="0" w:type="dxa"/>
        <w:top w:w="0" w:type="dxa"/>
        <w:right w:w="0" w:type="dxa"/>
        <w:bottom w:w="0" w:type="dxa"/>
      </w:tblCellMar>
    </w:tblPr>
  </w:style>
  <w:style w:type="table" w:styleId="1119" w:customStyle="1">
    <w:name w:val="List Table 3 - Accent 61"/>
    <w:uiPriority w:val="99"/>
    <w:qFormat/>
    <w:tblPr>
      <w:tblCellMar>
        <w:left w:w="0" w:type="dxa"/>
        <w:top w:w="0" w:type="dxa"/>
        <w:right w:w="0" w:type="dxa"/>
        <w:bottom w:w="0" w:type="dxa"/>
      </w:tblCellMar>
    </w:tblPr>
  </w:style>
  <w:style w:type="table" w:styleId="1120" w:customStyle="1">
    <w:name w:val="清单表 411"/>
    <w:uiPriority w:val="99"/>
    <w:qFormat/>
    <w:tblPr>
      <w:tblCellMar>
        <w:left w:w="0" w:type="dxa"/>
        <w:top w:w="0" w:type="dxa"/>
        <w:right w:w="0" w:type="dxa"/>
        <w:bottom w:w="0" w:type="dxa"/>
      </w:tblCellMar>
    </w:tblPr>
  </w:style>
  <w:style w:type="table" w:styleId="1121" w:customStyle="1">
    <w:name w:val="List Table 4 - Accent 11"/>
    <w:uiPriority w:val="99"/>
    <w:qFormat/>
    <w:tblPr>
      <w:tblCellMar>
        <w:left w:w="0" w:type="dxa"/>
        <w:top w:w="0" w:type="dxa"/>
        <w:right w:w="0" w:type="dxa"/>
        <w:bottom w:w="0" w:type="dxa"/>
      </w:tblCellMar>
    </w:tblPr>
  </w:style>
  <w:style w:type="table" w:styleId="1122" w:customStyle="1">
    <w:name w:val="List Table 4 - Accent 21"/>
    <w:uiPriority w:val="99"/>
    <w:qFormat/>
    <w:tblPr>
      <w:tblCellMar>
        <w:left w:w="0" w:type="dxa"/>
        <w:top w:w="0" w:type="dxa"/>
        <w:right w:w="0" w:type="dxa"/>
        <w:bottom w:w="0" w:type="dxa"/>
      </w:tblCellMar>
    </w:tblPr>
  </w:style>
  <w:style w:type="table" w:styleId="1123" w:customStyle="1">
    <w:name w:val="List Table 4 - Accent 31"/>
    <w:uiPriority w:val="99"/>
    <w:qFormat/>
    <w:tblPr>
      <w:tblCellMar>
        <w:left w:w="0" w:type="dxa"/>
        <w:top w:w="0" w:type="dxa"/>
        <w:right w:w="0" w:type="dxa"/>
        <w:bottom w:w="0" w:type="dxa"/>
      </w:tblCellMar>
    </w:tblPr>
  </w:style>
  <w:style w:type="table" w:styleId="1124" w:customStyle="1">
    <w:name w:val="List Table 4 - Accent 41"/>
    <w:uiPriority w:val="99"/>
    <w:qFormat/>
    <w:tblPr>
      <w:tblCellMar>
        <w:left w:w="0" w:type="dxa"/>
        <w:top w:w="0" w:type="dxa"/>
        <w:right w:w="0" w:type="dxa"/>
        <w:bottom w:w="0" w:type="dxa"/>
      </w:tblCellMar>
    </w:tblPr>
  </w:style>
  <w:style w:type="table" w:styleId="1125" w:customStyle="1">
    <w:name w:val="List Table 4 - Accent 51"/>
    <w:uiPriority w:val="99"/>
    <w:qFormat/>
    <w:tblPr>
      <w:tblCellMar>
        <w:left w:w="0" w:type="dxa"/>
        <w:top w:w="0" w:type="dxa"/>
        <w:right w:w="0" w:type="dxa"/>
        <w:bottom w:w="0" w:type="dxa"/>
      </w:tblCellMar>
    </w:tblPr>
  </w:style>
  <w:style w:type="table" w:styleId="1126" w:customStyle="1">
    <w:name w:val="List Table 4 - Accent 61"/>
    <w:uiPriority w:val="99"/>
    <w:qFormat/>
    <w:tblPr>
      <w:tblCellMar>
        <w:left w:w="0" w:type="dxa"/>
        <w:top w:w="0" w:type="dxa"/>
        <w:right w:w="0" w:type="dxa"/>
        <w:bottom w:w="0" w:type="dxa"/>
      </w:tblCellMar>
    </w:tblPr>
  </w:style>
  <w:style w:type="table" w:styleId="1127" w:customStyle="1">
    <w:name w:val="清单表 5 深色11"/>
    <w:uiPriority w:val="99"/>
    <w:qFormat/>
    <w:tblPr>
      <w:tblCellMar>
        <w:left w:w="0" w:type="dxa"/>
        <w:top w:w="0" w:type="dxa"/>
        <w:right w:w="0" w:type="dxa"/>
        <w:bottom w:w="0" w:type="dxa"/>
      </w:tblCellMar>
    </w:tblPr>
  </w:style>
  <w:style w:type="table" w:styleId="1128" w:customStyle="1">
    <w:name w:val="List Table 5 Dark - Accent 11"/>
    <w:uiPriority w:val="99"/>
    <w:qFormat/>
    <w:tblPr>
      <w:tblCellMar>
        <w:left w:w="0" w:type="dxa"/>
        <w:top w:w="0" w:type="dxa"/>
        <w:right w:w="0" w:type="dxa"/>
        <w:bottom w:w="0" w:type="dxa"/>
      </w:tblCellMar>
    </w:tblPr>
  </w:style>
  <w:style w:type="table" w:styleId="1129" w:customStyle="1">
    <w:name w:val="List Table 5 Dark - Accent 21"/>
    <w:uiPriority w:val="99"/>
    <w:qFormat/>
    <w:tblPr>
      <w:tblCellMar>
        <w:left w:w="0" w:type="dxa"/>
        <w:top w:w="0" w:type="dxa"/>
        <w:right w:w="0" w:type="dxa"/>
        <w:bottom w:w="0" w:type="dxa"/>
      </w:tblCellMar>
    </w:tblPr>
  </w:style>
  <w:style w:type="table" w:styleId="1130" w:customStyle="1">
    <w:name w:val="List Table 5 Dark - Accent 31"/>
    <w:uiPriority w:val="99"/>
    <w:qFormat/>
    <w:tblPr>
      <w:tblCellMar>
        <w:left w:w="0" w:type="dxa"/>
        <w:top w:w="0" w:type="dxa"/>
        <w:right w:w="0" w:type="dxa"/>
        <w:bottom w:w="0" w:type="dxa"/>
      </w:tblCellMar>
    </w:tblPr>
  </w:style>
  <w:style w:type="table" w:styleId="1131" w:customStyle="1">
    <w:name w:val="List Table 5 Dark - Accent 41"/>
    <w:uiPriority w:val="99"/>
    <w:qFormat/>
    <w:tblPr>
      <w:tblCellMar>
        <w:left w:w="0" w:type="dxa"/>
        <w:top w:w="0" w:type="dxa"/>
        <w:right w:w="0" w:type="dxa"/>
        <w:bottom w:w="0" w:type="dxa"/>
      </w:tblCellMar>
    </w:tblPr>
  </w:style>
  <w:style w:type="table" w:styleId="1132" w:customStyle="1">
    <w:name w:val="List Table 5 Dark - Accent 51"/>
    <w:uiPriority w:val="99"/>
    <w:qFormat/>
    <w:tblPr>
      <w:tblCellMar>
        <w:left w:w="0" w:type="dxa"/>
        <w:top w:w="0" w:type="dxa"/>
        <w:right w:w="0" w:type="dxa"/>
        <w:bottom w:w="0" w:type="dxa"/>
      </w:tblCellMar>
    </w:tblPr>
  </w:style>
  <w:style w:type="table" w:styleId="1133" w:customStyle="1">
    <w:name w:val="List Table 5 Dark - Accent 61"/>
    <w:uiPriority w:val="99"/>
    <w:qFormat/>
    <w:tblPr>
      <w:tblCellMar>
        <w:left w:w="0" w:type="dxa"/>
        <w:top w:w="0" w:type="dxa"/>
        <w:right w:w="0" w:type="dxa"/>
        <w:bottom w:w="0" w:type="dxa"/>
      </w:tblCellMar>
    </w:tblPr>
  </w:style>
  <w:style w:type="table" w:styleId="1134" w:customStyle="1">
    <w:name w:val="清单表 6 彩色11"/>
    <w:uiPriority w:val="99"/>
    <w:qFormat/>
    <w:tblPr>
      <w:tblCellMar>
        <w:left w:w="0" w:type="dxa"/>
        <w:top w:w="0" w:type="dxa"/>
        <w:right w:w="0" w:type="dxa"/>
        <w:bottom w:w="0" w:type="dxa"/>
      </w:tblCellMar>
    </w:tblPr>
  </w:style>
  <w:style w:type="table" w:styleId="1135" w:customStyle="1">
    <w:name w:val="List Table 6 Colorful - Accent 11"/>
    <w:uiPriority w:val="99"/>
    <w:qFormat/>
    <w:tblPr>
      <w:tblCellMar>
        <w:left w:w="0" w:type="dxa"/>
        <w:top w:w="0" w:type="dxa"/>
        <w:right w:w="0" w:type="dxa"/>
        <w:bottom w:w="0" w:type="dxa"/>
      </w:tblCellMar>
    </w:tblPr>
  </w:style>
  <w:style w:type="table" w:styleId="1136" w:customStyle="1">
    <w:name w:val="List Table 6 Colorful - Accent 21"/>
    <w:uiPriority w:val="99"/>
    <w:qFormat/>
    <w:tblPr>
      <w:tblCellMar>
        <w:left w:w="0" w:type="dxa"/>
        <w:top w:w="0" w:type="dxa"/>
        <w:right w:w="0" w:type="dxa"/>
        <w:bottom w:w="0" w:type="dxa"/>
      </w:tblCellMar>
    </w:tblPr>
  </w:style>
  <w:style w:type="table" w:styleId="1137" w:customStyle="1">
    <w:name w:val="List Table 6 Colorful - Accent 31"/>
    <w:uiPriority w:val="99"/>
    <w:qFormat/>
    <w:tblPr>
      <w:tblCellMar>
        <w:left w:w="0" w:type="dxa"/>
        <w:top w:w="0" w:type="dxa"/>
        <w:right w:w="0" w:type="dxa"/>
        <w:bottom w:w="0" w:type="dxa"/>
      </w:tblCellMar>
    </w:tblPr>
  </w:style>
  <w:style w:type="table" w:styleId="1138" w:customStyle="1">
    <w:name w:val="List Table 6 Colorful - Accent 41"/>
    <w:uiPriority w:val="99"/>
    <w:qFormat/>
    <w:tblPr>
      <w:tblCellMar>
        <w:left w:w="0" w:type="dxa"/>
        <w:top w:w="0" w:type="dxa"/>
        <w:right w:w="0" w:type="dxa"/>
        <w:bottom w:w="0" w:type="dxa"/>
      </w:tblCellMar>
    </w:tblPr>
  </w:style>
  <w:style w:type="table" w:styleId="1139" w:customStyle="1">
    <w:name w:val="List Table 6 Colorful - Accent 51"/>
    <w:uiPriority w:val="99"/>
    <w:qFormat/>
    <w:tblPr>
      <w:tblCellMar>
        <w:left w:w="0" w:type="dxa"/>
        <w:top w:w="0" w:type="dxa"/>
        <w:right w:w="0" w:type="dxa"/>
        <w:bottom w:w="0" w:type="dxa"/>
      </w:tblCellMar>
    </w:tblPr>
  </w:style>
  <w:style w:type="table" w:styleId="1140" w:customStyle="1">
    <w:name w:val="List Table 6 Colorful - Accent 61"/>
    <w:uiPriority w:val="99"/>
    <w:qFormat/>
    <w:tblPr>
      <w:tblCellMar>
        <w:left w:w="0" w:type="dxa"/>
        <w:top w:w="0" w:type="dxa"/>
        <w:right w:w="0" w:type="dxa"/>
        <w:bottom w:w="0" w:type="dxa"/>
      </w:tblCellMar>
    </w:tblPr>
  </w:style>
  <w:style w:type="table" w:styleId="1141" w:customStyle="1">
    <w:name w:val="清单表 7 彩色11"/>
    <w:uiPriority w:val="99"/>
    <w:qFormat/>
    <w:tblPr>
      <w:tblCellMar>
        <w:left w:w="0" w:type="dxa"/>
        <w:top w:w="0" w:type="dxa"/>
        <w:right w:w="0" w:type="dxa"/>
        <w:bottom w:w="0" w:type="dxa"/>
      </w:tblCellMar>
    </w:tblPr>
  </w:style>
  <w:style w:type="table" w:styleId="1142" w:customStyle="1">
    <w:name w:val="List Table 7 Colorful - Accent 11"/>
    <w:uiPriority w:val="99"/>
    <w:qFormat/>
    <w:tblPr>
      <w:tblCellMar>
        <w:left w:w="0" w:type="dxa"/>
        <w:top w:w="0" w:type="dxa"/>
        <w:right w:w="0" w:type="dxa"/>
        <w:bottom w:w="0" w:type="dxa"/>
      </w:tblCellMar>
    </w:tblPr>
  </w:style>
  <w:style w:type="table" w:styleId="1143" w:customStyle="1">
    <w:name w:val="List Table 7 Colorful - Accent 21"/>
    <w:uiPriority w:val="99"/>
    <w:qFormat/>
    <w:tblPr>
      <w:tblCellMar>
        <w:left w:w="0" w:type="dxa"/>
        <w:top w:w="0" w:type="dxa"/>
        <w:right w:w="0" w:type="dxa"/>
        <w:bottom w:w="0" w:type="dxa"/>
      </w:tblCellMar>
    </w:tblPr>
  </w:style>
  <w:style w:type="table" w:styleId="1144" w:customStyle="1">
    <w:name w:val="List Table 7 Colorful - Accent 31"/>
    <w:uiPriority w:val="99"/>
    <w:qFormat/>
    <w:tblPr>
      <w:tblCellMar>
        <w:left w:w="0" w:type="dxa"/>
        <w:top w:w="0" w:type="dxa"/>
        <w:right w:w="0" w:type="dxa"/>
        <w:bottom w:w="0" w:type="dxa"/>
      </w:tblCellMar>
    </w:tblPr>
  </w:style>
  <w:style w:type="table" w:styleId="1145" w:customStyle="1">
    <w:name w:val="List Table 7 Colorful - Accent 41"/>
    <w:uiPriority w:val="99"/>
    <w:qFormat/>
    <w:tblPr>
      <w:tblCellMar>
        <w:left w:w="0" w:type="dxa"/>
        <w:top w:w="0" w:type="dxa"/>
        <w:right w:w="0" w:type="dxa"/>
        <w:bottom w:w="0" w:type="dxa"/>
      </w:tblCellMar>
    </w:tblPr>
  </w:style>
  <w:style w:type="table" w:styleId="1146" w:customStyle="1">
    <w:name w:val="List Table 7 Colorful - Accent 51"/>
    <w:uiPriority w:val="99"/>
    <w:qFormat/>
    <w:tblPr>
      <w:tblCellMar>
        <w:left w:w="0" w:type="dxa"/>
        <w:top w:w="0" w:type="dxa"/>
        <w:right w:w="0" w:type="dxa"/>
        <w:bottom w:w="0" w:type="dxa"/>
      </w:tblCellMar>
    </w:tblPr>
  </w:style>
  <w:style w:type="table" w:styleId="1147" w:customStyle="1">
    <w:name w:val="List Table 7 Colorful - Accent 61"/>
    <w:uiPriority w:val="99"/>
    <w:qFormat/>
    <w:tblPr>
      <w:tblCellMar>
        <w:left w:w="0" w:type="dxa"/>
        <w:top w:w="0" w:type="dxa"/>
        <w:right w:w="0" w:type="dxa"/>
        <w:bottom w:w="0" w:type="dxa"/>
      </w:tblCellMar>
    </w:tblPr>
  </w:style>
  <w:style w:type="table" w:styleId="1148" w:customStyle="1">
    <w:name w:val="Lined - Accent 1"/>
    <w:uiPriority w:val="99"/>
    <w:qFormat/>
    <w:rPr>
      <w:color w:val="404040"/>
    </w:rPr>
    <w:tblPr>
      <w:tblCellMar>
        <w:left w:w="0" w:type="dxa"/>
        <w:top w:w="0" w:type="dxa"/>
        <w:right w:w="0" w:type="dxa"/>
        <w:bottom w:w="0" w:type="dxa"/>
      </w:tblCellMar>
    </w:tblPr>
  </w:style>
  <w:style w:type="table" w:styleId="1149" w:customStyle="1">
    <w:name w:val="Lined - Accent 11"/>
    <w:uiPriority w:val="99"/>
    <w:qFormat/>
    <w:rPr>
      <w:color w:val="404040"/>
    </w:rPr>
    <w:tblPr>
      <w:tblCellMar>
        <w:left w:w="0" w:type="dxa"/>
        <w:top w:w="0" w:type="dxa"/>
        <w:right w:w="0" w:type="dxa"/>
        <w:bottom w:w="0" w:type="dxa"/>
      </w:tblCellMar>
    </w:tblPr>
  </w:style>
  <w:style w:type="table" w:styleId="1150" w:customStyle="1">
    <w:name w:val="Lined - Accent 21"/>
    <w:uiPriority w:val="99"/>
    <w:qFormat/>
    <w:rPr>
      <w:color w:val="404040"/>
    </w:rPr>
    <w:tblPr>
      <w:tblCellMar>
        <w:left w:w="0" w:type="dxa"/>
        <w:top w:w="0" w:type="dxa"/>
        <w:right w:w="0" w:type="dxa"/>
        <w:bottom w:w="0" w:type="dxa"/>
      </w:tblCellMar>
    </w:tblPr>
  </w:style>
  <w:style w:type="table" w:styleId="1151" w:customStyle="1">
    <w:name w:val="Lined - Accent 31"/>
    <w:uiPriority w:val="99"/>
    <w:qFormat/>
    <w:rPr>
      <w:color w:val="404040"/>
    </w:rPr>
    <w:tblPr>
      <w:tblCellMar>
        <w:left w:w="0" w:type="dxa"/>
        <w:top w:w="0" w:type="dxa"/>
        <w:right w:w="0" w:type="dxa"/>
        <w:bottom w:w="0" w:type="dxa"/>
      </w:tblCellMar>
    </w:tblPr>
  </w:style>
  <w:style w:type="table" w:styleId="1152" w:customStyle="1">
    <w:name w:val="Lined - Accent 41"/>
    <w:uiPriority w:val="99"/>
    <w:qFormat/>
    <w:rPr>
      <w:color w:val="404040"/>
    </w:rPr>
    <w:tblPr>
      <w:tblCellMar>
        <w:left w:w="0" w:type="dxa"/>
        <w:top w:w="0" w:type="dxa"/>
        <w:right w:w="0" w:type="dxa"/>
        <w:bottom w:w="0" w:type="dxa"/>
      </w:tblCellMar>
    </w:tblPr>
  </w:style>
  <w:style w:type="table" w:styleId="1153" w:customStyle="1">
    <w:name w:val="Lined - Accent 51"/>
    <w:uiPriority w:val="99"/>
    <w:qFormat/>
    <w:rPr>
      <w:color w:val="404040"/>
    </w:rPr>
    <w:tblPr>
      <w:tblCellMar>
        <w:left w:w="0" w:type="dxa"/>
        <w:top w:w="0" w:type="dxa"/>
        <w:right w:w="0" w:type="dxa"/>
        <w:bottom w:w="0" w:type="dxa"/>
      </w:tblCellMar>
    </w:tblPr>
  </w:style>
  <w:style w:type="table" w:styleId="1154" w:customStyle="1">
    <w:name w:val="Lined - Accent 61"/>
    <w:uiPriority w:val="99"/>
    <w:qFormat/>
    <w:rPr>
      <w:color w:val="404040"/>
    </w:rPr>
    <w:tblPr>
      <w:tblCellMar>
        <w:left w:w="0" w:type="dxa"/>
        <w:top w:w="0" w:type="dxa"/>
        <w:right w:w="0" w:type="dxa"/>
        <w:bottom w:w="0" w:type="dxa"/>
      </w:tblCellMar>
    </w:tblPr>
  </w:style>
  <w:style w:type="table" w:styleId="1155" w:customStyle="1">
    <w:name w:val="Bordered &amp; Lined - Accent 1"/>
    <w:uiPriority w:val="99"/>
    <w:qFormat/>
    <w:rPr>
      <w:color w:val="404040"/>
    </w:rPr>
    <w:tblPr>
      <w:tblCellMar>
        <w:left w:w="0" w:type="dxa"/>
        <w:top w:w="0" w:type="dxa"/>
        <w:right w:w="0" w:type="dxa"/>
        <w:bottom w:w="0" w:type="dxa"/>
      </w:tblCellMar>
    </w:tblPr>
  </w:style>
  <w:style w:type="table" w:styleId="1156" w:customStyle="1">
    <w:name w:val="Bordered &amp; Lined - Accent 11"/>
    <w:uiPriority w:val="99"/>
    <w:qFormat/>
    <w:rPr>
      <w:color w:val="404040"/>
    </w:rPr>
    <w:tblPr>
      <w:tblCellMar>
        <w:left w:w="0" w:type="dxa"/>
        <w:top w:w="0" w:type="dxa"/>
        <w:right w:w="0" w:type="dxa"/>
        <w:bottom w:w="0" w:type="dxa"/>
      </w:tblCellMar>
    </w:tblPr>
  </w:style>
  <w:style w:type="table" w:styleId="1157" w:customStyle="1">
    <w:name w:val="Bordered &amp; Lined - Accent 21"/>
    <w:uiPriority w:val="99"/>
    <w:qFormat/>
    <w:rPr>
      <w:color w:val="404040"/>
    </w:rPr>
    <w:tblPr>
      <w:tblCellMar>
        <w:left w:w="0" w:type="dxa"/>
        <w:top w:w="0" w:type="dxa"/>
        <w:right w:w="0" w:type="dxa"/>
        <w:bottom w:w="0" w:type="dxa"/>
      </w:tblCellMar>
    </w:tblPr>
  </w:style>
  <w:style w:type="table" w:styleId="1158" w:customStyle="1">
    <w:name w:val="Bordered &amp; Lined - Accent 31"/>
    <w:uiPriority w:val="99"/>
    <w:qFormat/>
    <w:rPr>
      <w:color w:val="404040"/>
    </w:rPr>
    <w:tblPr>
      <w:tblCellMar>
        <w:left w:w="0" w:type="dxa"/>
        <w:top w:w="0" w:type="dxa"/>
        <w:right w:w="0" w:type="dxa"/>
        <w:bottom w:w="0" w:type="dxa"/>
      </w:tblCellMar>
    </w:tblPr>
  </w:style>
  <w:style w:type="table" w:styleId="1159" w:customStyle="1">
    <w:name w:val="Bordered &amp; Lined - Accent 41"/>
    <w:uiPriority w:val="99"/>
    <w:qFormat/>
    <w:rPr>
      <w:color w:val="404040"/>
    </w:rPr>
    <w:tblPr>
      <w:tblCellMar>
        <w:left w:w="0" w:type="dxa"/>
        <w:top w:w="0" w:type="dxa"/>
        <w:right w:w="0" w:type="dxa"/>
        <w:bottom w:w="0" w:type="dxa"/>
      </w:tblCellMar>
    </w:tblPr>
  </w:style>
  <w:style w:type="table" w:styleId="1160" w:customStyle="1">
    <w:name w:val="Bordered &amp; Lined - Accent 51"/>
    <w:uiPriority w:val="99"/>
    <w:qFormat/>
    <w:rPr>
      <w:color w:val="404040"/>
    </w:rPr>
    <w:tblPr>
      <w:tblCellMar>
        <w:left w:w="0" w:type="dxa"/>
        <w:top w:w="0" w:type="dxa"/>
        <w:right w:w="0" w:type="dxa"/>
        <w:bottom w:w="0" w:type="dxa"/>
      </w:tblCellMar>
    </w:tblPr>
  </w:style>
  <w:style w:type="table" w:styleId="1161" w:customStyle="1">
    <w:name w:val="Bordered &amp; Lined - Accent 61"/>
    <w:uiPriority w:val="99"/>
    <w:qFormat/>
    <w:rPr>
      <w:color w:val="404040"/>
    </w:rPr>
    <w:tblPr>
      <w:tblCellMar>
        <w:left w:w="0" w:type="dxa"/>
        <w:top w:w="0" w:type="dxa"/>
        <w:right w:w="0" w:type="dxa"/>
        <w:bottom w:w="0" w:type="dxa"/>
      </w:tblCellMar>
    </w:tblPr>
  </w:style>
  <w:style w:type="table" w:styleId="1162" w:customStyle="1">
    <w:name w:val="Bordered1"/>
    <w:uiPriority w:val="99"/>
    <w:qFormat/>
    <w:tblPr>
      <w:tblCellMar>
        <w:left w:w="0" w:type="dxa"/>
        <w:top w:w="0" w:type="dxa"/>
        <w:right w:w="0" w:type="dxa"/>
        <w:bottom w:w="0" w:type="dxa"/>
      </w:tblCellMar>
    </w:tblPr>
  </w:style>
  <w:style w:type="table" w:styleId="1163" w:customStyle="1">
    <w:name w:val="Bordered - Accent 11"/>
    <w:uiPriority w:val="99"/>
    <w:qFormat/>
    <w:tblPr>
      <w:tblCellMar>
        <w:left w:w="0" w:type="dxa"/>
        <w:top w:w="0" w:type="dxa"/>
        <w:right w:w="0" w:type="dxa"/>
        <w:bottom w:w="0" w:type="dxa"/>
      </w:tblCellMar>
    </w:tblPr>
  </w:style>
  <w:style w:type="table" w:styleId="1164" w:customStyle="1">
    <w:name w:val="Bordered - Accent 21"/>
    <w:uiPriority w:val="99"/>
    <w:qFormat/>
    <w:tblPr>
      <w:tblCellMar>
        <w:left w:w="0" w:type="dxa"/>
        <w:top w:w="0" w:type="dxa"/>
        <w:right w:w="0" w:type="dxa"/>
        <w:bottom w:w="0" w:type="dxa"/>
      </w:tblCellMar>
    </w:tblPr>
  </w:style>
  <w:style w:type="table" w:styleId="1165" w:customStyle="1">
    <w:name w:val="Bordered - Accent 31"/>
    <w:uiPriority w:val="99"/>
    <w:qFormat/>
    <w:tblPr>
      <w:tblCellMar>
        <w:left w:w="0" w:type="dxa"/>
        <w:top w:w="0" w:type="dxa"/>
        <w:right w:w="0" w:type="dxa"/>
        <w:bottom w:w="0" w:type="dxa"/>
      </w:tblCellMar>
    </w:tblPr>
  </w:style>
  <w:style w:type="table" w:styleId="1166" w:customStyle="1">
    <w:name w:val="Bordered - Accent 41"/>
    <w:uiPriority w:val="99"/>
    <w:qFormat/>
    <w:tblPr>
      <w:tblCellMar>
        <w:left w:w="0" w:type="dxa"/>
        <w:top w:w="0" w:type="dxa"/>
        <w:right w:w="0" w:type="dxa"/>
        <w:bottom w:w="0" w:type="dxa"/>
      </w:tblCellMar>
    </w:tblPr>
  </w:style>
  <w:style w:type="table" w:styleId="1167" w:customStyle="1">
    <w:name w:val="Bordered - Accent 51"/>
    <w:uiPriority w:val="99"/>
    <w:qFormat/>
    <w:tblPr>
      <w:tblCellMar>
        <w:left w:w="0" w:type="dxa"/>
        <w:top w:w="0" w:type="dxa"/>
        <w:right w:w="0" w:type="dxa"/>
        <w:bottom w:w="0" w:type="dxa"/>
      </w:tblCellMar>
    </w:tblPr>
  </w:style>
  <w:style w:type="table" w:styleId="1168" w:customStyle="1">
    <w:name w:val="Bordered - Accent 61"/>
    <w:uiPriority w:val="99"/>
    <w:qFormat/>
    <w:tblPr>
      <w:tblCellMar>
        <w:left w:w="0" w:type="dxa"/>
        <w:top w:w="0" w:type="dxa"/>
        <w:right w:w="0" w:type="dxa"/>
        <w:bottom w:w="0" w:type="dxa"/>
      </w:tblCellMar>
    </w:tblPr>
  </w:style>
  <w:style w:type="character" w:styleId="1169" w:customStyle="1">
    <w:name w:val="Footnote Text Char"/>
    <w:uiPriority w:val="99"/>
    <w:qFormat/>
    <w:rPr>
      <w:sz w:val="18"/>
    </w:rPr>
  </w:style>
  <w:style w:type="paragraph" w:styleId="1170" w:customStyle="1">
    <w:name w:val="目录 71"/>
    <w:basedOn w:val="690"/>
    <w:next w:val="690"/>
    <w:uiPriority w:val="0"/>
    <w:qFormat/>
    <w:pPr>
      <w:ind w:left="2520"/>
    </w:pPr>
    <w:rPr>
      <w:rFonts w:eastAsia="楷体_GB2312"/>
      <w:sz w:val="26"/>
      <w:szCs w:val="20"/>
    </w:rPr>
  </w:style>
  <w:style w:type="character" w:styleId="1171" w:customStyle="1">
    <w:name w:val="正文文本 字符2"/>
    <w:uiPriority w:val="0"/>
    <w:qFormat/>
    <w:rPr>
      <w:rFonts w:ascii="Times New Roman" w:hAnsi="Times New Roman" w:eastAsia="宋体" w:cs="Times New Roman"/>
      <w:sz w:val="21"/>
      <w:szCs w:val="22"/>
    </w:rPr>
  </w:style>
  <w:style w:type="paragraph" w:styleId="1172" w:customStyle="1">
    <w:name w:val="目录 51"/>
    <w:basedOn w:val="690"/>
    <w:next w:val="690"/>
    <w:uiPriority w:val="0"/>
    <w:qFormat/>
    <w:pPr>
      <w:ind w:left="1680"/>
    </w:pPr>
    <w:rPr>
      <w:rFonts w:eastAsia="楷体_GB2312"/>
      <w:sz w:val="26"/>
      <w:szCs w:val="20"/>
    </w:rPr>
  </w:style>
  <w:style w:type="paragraph" w:styleId="1173" w:customStyle="1">
    <w:name w:val="目录 31"/>
    <w:basedOn w:val="690"/>
    <w:next w:val="690"/>
    <w:link w:val="1174"/>
    <w:uiPriority w:val="0"/>
    <w:qFormat/>
    <w:pPr>
      <w:ind w:left="840"/>
    </w:pPr>
    <w:rPr>
      <w:szCs w:val="20"/>
    </w:rPr>
  </w:style>
  <w:style w:type="character" w:styleId="1174" w:customStyle="1">
    <w:name w:val="目录 3 Char"/>
    <w:link w:val="1173"/>
    <w:uiPriority w:val="0"/>
    <w:qFormat/>
    <w:rPr>
      <w:rFonts w:ascii="Calibri" w:hAnsi="Calibri"/>
      <w:sz w:val="21"/>
    </w:rPr>
  </w:style>
  <w:style w:type="character" w:styleId="1175" w:customStyle="1">
    <w:name w:val="纯文本 字符1"/>
    <w:uiPriority w:val="0"/>
    <w:qFormat/>
    <w:rPr>
      <w:rFonts w:ascii="宋体" w:hAnsi="Courier New" w:eastAsia="宋体" w:cs="Times New Roman"/>
      <w:sz w:val="21"/>
    </w:rPr>
  </w:style>
  <w:style w:type="paragraph" w:styleId="1176" w:customStyle="1">
    <w:name w:val="目录 81"/>
    <w:basedOn w:val="690"/>
    <w:next w:val="690"/>
    <w:uiPriority w:val="0"/>
    <w:qFormat/>
    <w:pPr>
      <w:ind w:left="2940"/>
    </w:pPr>
    <w:rPr>
      <w:rFonts w:eastAsia="楷体_GB2312"/>
      <w:sz w:val="26"/>
      <w:szCs w:val="20"/>
    </w:rPr>
  </w:style>
  <w:style w:type="paragraph" w:styleId="1177" w:customStyle="1">
    <w:name w:val="目录 11"/>
    <w:basedOn w:val="690"/>
    <w:next w:val="690"/>
    <w:uiPriority w:val="0"/>
    <w:qFormat/>
    <w:pPr>
      <w:jc w:val="left"/>
    </w:pPr>
    <w:rPr>
      <w:rFonts w:eastAsia="楷体_GB2312"/>
      <w:sz w:val="24"/>
      <w:szCs w:val="20"/>
    </w:rPr>
  </w:style>
  <w:style w:type="paragraph" w:styleId="1178" w:customStyle="1">
    <w:name w:val="目录 41"/>
    <w:basedOn w:val="690"/>
    <w:next w:val="690"/>
    <w:uiPriority w:val="0"/>
    <w:qFormat/>
    <w:pPr>
      <w:ind w:left="1260"/>
    </w:pPr>
    <w:rPr>
      <w:rFonts w:eastAsia="楷体_GB2312"/>
      <w:sz w:val="26"/>
      <w:szCs w:val="20"/>
    </w:rPr>
  </w:style>
  <w:style w:type="paragraph" w:styleId="1179" w:customStyle="1">
    <w:name w:val="目录 61"/>
    <w:basedOn w:val="690"/>
    <w:next w:val="690"/>
    <w:uiPriority w:val="0"/>
    <w:qFormat/>
    <w:pPr>
      <w:ind w:left="2100"/>
    </w:pPr>
    <w:rPr>
      <w:rFonts w:eastAsia="楷体_GB2312"/>
      <w:sz w:val="26"/>
      <w:szCs w:val="20"/>
    </w:rPr>
  </w:style>
  <w:style w:type="paragraph" w:styleId="1180" w:customStyle="1">
    <w:name w:val="目录 21"/>
    <w:basedOn w:val="690"/>
    <w:next w:val="690"/>
    <w:uiPriority w:val="0"/>
    <w:qFormat/>
    <w:pPr>
      <w:ind w:left="420"/>
    </w:pPr>
    <w:rPr>
      <w:rFonts w:eastAsia="楷体_GB2312"/>
      <w:sz w:val="26"/>
      <w:szCs w:val="20"/>
    </w:rPr>
  </w:style>
  <w:style w:type="paragraph" w:styleId="1181" w:customStyle="1">
    <w:name w:val="目录 91"/>
    <w:basedOn w:val="690"/>
    <w:next w:val="690"/>
    <w:uiPriority w:val="0"/>
    <w:qFormat/>
    <w:pPr>
      <w:ind w:left="3360"/>
    </w:pPr>
    <w:rPr>
      <w:rFonts w:eastAsia="楷体_GB2312"/>
      <w:sz w:val="26"/>
      <w:szCs w:val="20"/>
    </w:rPr>
  </w:style>
  <w:style w:type="character" w:styleId="1182" w:customStyle="1">
    <w:name w:val="普通(网站) 字符"/>
    <w:link w:val="747"/>
    <w:uiPriority w:val="0"/>
    <w:qFormat/>
    <w:rPr>
      <w:rFonts w:ascii="宋体" w:hAnsi="宋体" w:cs="宋体"/>
      <w:sz w:val="24"/>
      <w:szCs w:val="24"/>
    </w:rPr>
  </w:style>
  <w:style w:type="paragraph" w:styleId="1183" w:customStyle="1">
    <w:name w:val="正文首行缩进1"/>
    <w:basedOn w:val="713"/>
    <w:uiPriority w:val="0"/>
    <w:qFormat/>
    <w:pPr>
      <w:ind w:firstLine="420"/>
      <w:spacing w:after="120"/>
    </w:pPr>
    <w:rPr>
      <w:rFonts w:ascii="Calibri" w:hAnsi="Calibri"/>
      <w:sz w:val="26"/>
      <w:szCs w:val="22"/>
    </w:rPr>
  </w:style>
  <w:style w:type="character" w:styleId="1184" w:customStyle="1">
    <w:name w:val="已访问的超链接1"/>
    <w:uiPriority w:val="99"/>
    <w:qFormat/>
    <w:rPr>
      <w:color w:val="333333"/>
      <w:u w:val="none"/>
    </w:rPr>
  </w:style>
  <w:style w:type="paragraph" w:styleId="1185" w:customStyle="1">
    <w:name w:val="正文首行缩进 21111"/>
    <w:basedOn w:val="1186"/>
    <w:next w:val="690"/>
    <w:uiPriority w:val="0"/>
    <w:unhideWhenUsed/>
    <w:qFormat/>
    <w:pPr>
      <w:ind w:firstLine="420"/>
    </w:pPr>
  </w:style>
  <w:style w:type="paragraph" w:styleId="1186" w:customStyle="1">
    <w:name w:val="正文文本缩进1"/>
    <w:basedOn w:val="690"/>
    <w:next w:val="1187"/>
    <w:uiPriority w:val="0"/>
    <w:unhideWhenUsed/>
    <w:qFormat/>
    <w:pPr>
      <w:ind w:left="420"/>
      <w:spacing w:after="120"/>
    </w:pPr>
    <w:rPr>
      <w:rFonts w:ascii="Times New Roman" w:hAnsi="Times New Roman"/>
      <w:lang w:eastAsia="en-US"/>
    </w:rPr>
  </w:style>
  <w:style w:type="paragraph" w:styleId="1187" w:customStyle="1">
    <w:name w:val="寄信人地址1"/>
    <w:basedOn w:val="690"/>
    <w:uiPriority w:val="99"/>
    <w:unhideWhenUsed/>
    <w:qFormat/>
    <w:rPr>
      <w:rFonts w:ascii="Arial" w:hAnsi="Arial" w:eastAsia="楷体_GB2312"/>
      <w:sz w:val="26"/>
      <w:szCs w:val="20"/>
    </w:rPr>
  </w:style>
  <w:style w:type="paragraph" w:styleId="1188" w:customStyle="1">
    <w:name w:val="正文缩进1"/>
    <w:basedOn w:val="690"/>
    <w:uiPriority w:val="0"/>
    <w:qFormat/>
    <w:pPr>
      <w:ind w:firstLine="420"/>
      <w:jc w:val="left"/>
      <w:widowControl/>
    </w:pPr>
  </w:style>
  <w:style w:type="character" w:styleId="1189" w:customStyle="1">
    <w:name w:val="NormalCharacter1"/>
    <w:uiPriority w:val="0"/>
    <w:qFormat/>
    <w:rPr>
      <w:rFonts w:ascii="Times New Roman" w:hAnsi="Times New Roman" w:eastAsia="宋体" w:cs="Times New Roman"/>
    </w:rPr>
  </w:style>
  <w:style w:type="paragraph" w:styleId="1190"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table" w:styleId="1191" w:customStyle="1">
    <w:name w:val="网格型11"/>
    <w:basedOn w:val="701"/>
    <w:uiPriority w:val="0"/>
    <w:qFormat/>
    <w:pPr>
      <w:jc w:val="both"/>
      <w:widowControl w:val="off"/>
    </w:pPr>
    <w:tblPr/>
  </w:style>
  <w:style w:type="table" w:styleId="1192" w:customStyle="1">
    <w:name w:val="网格型2"/>
    <w:basedOn w:val="701"/>
    <w:uiPriority w:val="0"/>
    <w:qFormat/>
    <w:pPr>
      <w:jc w:val="both"/>
      <w:widowControl w:val="off"/>
    </w:pPr>
    <w:tblPr/>
  </w:style>
  <w:style w:type="character" w:styleId="1193" w:customStyle="1">
    <w:name w:val="正文文本 Char"/>
    <w:uiPriority w:val="0"/>
    <w:qFormat/>
    <w:rPr>
      <w:rFonts w:ascii="楷体_GB2312" w:eastAsia="楷体_GB2312"/>
      <w:sz w:val="28"/>
    </w:rPr>
  </w:style>
  <w:style w:type="paragraph" w:styleId="1194" w:customStyle="1">
    <w:name w:val="style4"/>
    <w:basedOn w:val="690"/>
    <w:next w:val="1195"/>
    <w:uiPriority w:val="99"/>
    <w:qFormat/>
    <w:pPr>
      <w:spacing w:before="280" w:after="280"/>
      <w:widowControl/>
    </w:pPr>
    <w:rPr>
      <w:rFonts w:ascii="宋体" w:eastAsia="楷体_GB2312"/>
      <w:sz w:val="18"/>
      <w:szCs w:val="20"/>
    </w:rPr>
  </w:style>
  <w:style w:type="paragraph" w:styleId="1195" w:customStyle="1">
    <w:name w:val="2"/>
    <w:next w:val="690"/>
    <w:uiPriority w:val="99"/>
    <w:qFormat/>
    <w:pPr>
      <w:jc w:val="both"/>
      <w:widowControl w:val="off"/>
    </w:pPr>
    <w:rPr>
      <w:rFonts w:ascii="Times New Roman" w:hAnsi="Times New Roman" w:eastAsia="宋体" w:cs="Times New Roman"/>
      <w:sz w:val="21"/>
      <w:szCs w:val="22"/>
      <w:lang w:val="en-US" w:eastAsia="zh-CN" w:bidi="ar-SA"/>
    </w:rPr>
  </w:style>
  <w:style w:type="table" w:styleId="1196" w:customStyle="1">
    <w:name w:val="网格型3"/>
    <w:basedOn w:val="701"/>
    <w:uiPriority w:val="0"/>
    <w:qFormat/>
    <w:pPr>
      <w:jc w:val="both"/>
      <w:widowControl w:val="off"/>
    </w:pPr>
    <w:rPr>
      <w:rFonts w:ascii="Calibri" w:hAnsi="Calibri"/>
      <w:sz w:val="21"/>
      <w:szCs w:val="22"/>
    </w:rPr>
    <w:tblPr/>
  </w:style>
  <w:style w:type="character" w:styleId="1197" w:customStyle="1">
    <w:name w:val="正文文本首行缩进 字符"/>
    <w:uiPriority w:val="0"/>
    <w:qFormat/>
    <w:rPr>
      <w:rFonts w:eastAsia="楷体_GB2312"/>
      <w:sz w:val="26"/>
    </w:rPr>
  </w:style>
  <w:style w:type="character" w:styleId="1198" w:customStyle="1">
    <w:name w:val="Char Char4"/>
    <w:uiPriority w:val="0"/>
    <w:qFormat/>
    <w:rPr>
      <w:rFonts w:ascii="方正仿宋简体" w:hAnsi="创艺简仿宋" w:eastAsia="方正仿宋简体"/>
      <w:sz w:val="24"/>
      <w:lang w:val="en-US" w:eastAsia="zh-CN" w:bidi="ar-SA"/>
    </w:rPr>
  </w:style>
  <w:style w:type="character" w:styleId="1199" w:customStyle="1">
    <w:name w:val="state"/>
    <w:uiPriority w:val="0"/>
    <w:qFormat/>
    <w:rPr>
      <w:b/>
      <w:color w:val="ffffff"/>
      <w:sz w:val="19"/>
      <w:szCs w:val="19"/>
    </w:rPr>
  </w:style>
  <w:style w:type="character" w:styleId="1200" w:customStyle="1">
    <w:name w:val="bds_more6"/>
    <w:uiPriority w:val="0"/>
    <w:qFormat/>
  </w:style>
  <w:style w:type="character" w:styleId="1201" w:customStyle="1">
    <w:name w:val="hilite"/>
    <w:uiPriority w:val="0"/>
    <w:qFormat/>
    <w:rPr>
      <w:color w:val="ffffff"/>
      <w:shd w:val="clear" w:color="auto" w:fill="776666"/>
    </w:rPr>
  </w:style>
  <w:style w:type="character" w:styleId="1202" w:customStyle="1">
    <w:name w:val="bds_nopic"/>
    <w:uiPriority w:val="0"/>
    <w:qFormat/>
  </w:style>
  <w:style w:type="character" w:styleId="1203" w:customStyle="1">
    <w:name w:val="Char Char2"/>
    <w:uiPriority w:val="0"/>
    <w:qFormat/>
    <w:rPr>
      <w:rFonts w:ascii="宋体" w:hAnsi="宋体" w:eastAsia="楷体_GB2312"/>
      <w:b/>
      <w:sz w:val="26"/>
      <w:lang w:val="en-US" w:eastAsia="zh-CN" w:bidi="ar-SA"/>
    </w:rPr>
  </w:style>
  <w:style w:type="character" w:styleId="1204" w:customStyle="1">
    <w:name w:val="hover61"/>
    <w:uiPriority w:val="0"/>
    <w:qFormat/>
    <w:rPr>
      <w:shd w:val="clear" w:color="auto" w:fill="ff0000"/>
    </w:rPr>
  </w:style>
  <w:style w:type="character" w:styleId="1205" w:customStyle="1">
    <w:name w:val="font51"/>
    <w:uiPriority w:val="99"/>
    <w:qFormat/>
    <w:rPr>
      <w:rFonts w:hint="eastAsia" w:ascii="宋体" w:hAnsi="宋体" w:eastAsia="宋体" w:cs="宋体"/>
      <w:color w:val="ff0000"/>
      <w:sz w:val="20"/>
      <w:szCs w:val="20"/>
      <w:u w:val="none"/>
    </w:rPr>
  </w:style>
  <w:style w:type="character" w:styleId="1206" w:customStyle="1">
    <w:name w:val="grid"/>
    <w:uiPriority w:val="0"/>
    <w:qFormat/>
  </w:style>
  <w:style w:type="character" w:styleId="1207" w:customStyle="1">
    <w:name w:val="bds_more7"/>
    <w:uiPriority w:val="0"/>
    <w:qFormat/>
  </w:style>
  <w:style w:type="character" w:styleId="1208" w:customStyle="1">
    <w:name w:val="bds_more8"/>
    <w:uiPriority w:val="0"/>
    <w:qFormat/>
    <w:rPr>
      <w:rFonts w:hint="eastAsia" w:ascii="宋体" w:hAnsi="宋体" w:eastAsia="宋体" w:cs="宋体"/>
    </w:rPr>
  </w:style>
  <w:style w:type="character" w:styleId="1209" w:customStyle="1">
    <w:name w:val="bds_more4"/>
    <w:uiPriority w:val="0"/>
    <w:qFormat/>
    <w:rPr>
      <w:rFonts w:hint="eastAsia" w:ascii="宋体" w:hAnsi="宋体" w:eastAsia="宋体" w:cs="宋体"/>
    </w:rPr>
  </w:style>
  <w:style w:type="character" w:styleId="1210" w:customStyle="1">
    <w:name w:val="bds_nopic1"/>
    <w:uiPriority w:val="0"/>
    <w:qFormat/>
  </w:style>
  <w:style w:type="character" w:styleId="1211" w:customStyle="1">
    <w:name w:val="hilite6"/>
    <w:uiPriority w:val="0"/>
    <w:qFormat/>
    <w:rPr>
      <w:color w:val="ffffff"/>
      <w:shd w:val="clear" w:color="auto" w:fill="776666"/>
    </w:rPr>
  </w:style>
  <w:style w:type="character" w:styleId="1212" w:customStyle="1">
    <w:name w:val="正文缩进2格 Char Char"/>
    <w:link w:val="1213"/>
    <w:uiPriority w:val="0"/>
    <w:qFormat/>
    <w:rPr>
      <w:rFonts w:ascii="仿宋_GB2312" w:hAnsi="宋体" w:eastAsia="仿宋_GB2312"/>
      <w:sz w:val="31"/>
      <w:szCs w:val="28"/>
    </w:rPr>
  </w:style>
  <w:style w:type="paragraph" w:styleId="1213" w:customStyle="1">
    <w:name w:val="正文缩进2格"/>
    <w:basedOn w:val="690"/>
    <w:link w:val="1212"/>
    <w:uiPriority w:val="0"/>
    <w:qFormat/>
    <w:pPr>
      <w:ind w:firstLine="639"/>
      <w:spacing w:line="600" w:lineRule="exact"/>
    </w:pPr>
    <w:rPr>
      <w:rFonts w:ascii="仿宋_GB2312" w:hAnsi="宋体" w:eastAsia="仿宋_GB2312"/>
      <w:sz w:val="31"/>
      <w:szCs w:val="28"/>
    </w:rPr>
  </w:style>
  <w:style w:type="character" w:styleId="1214" w:customStyle="1">
    <w:name w:val="grid2"/>
    <w:uiPriority w:val="0"/>
    <w:qFormat/>
  </w:style>
  <w:style w:type="character" w:styleId="1215" w:customStyle="1">
    <w:name w:val="other"/>
    <w:uiPriority w:val="0"/>
    <w:qFormat/>
  </w:style>
  <w:style w:type="character" w:styleId="1216" w:customStyle="1">
    <w:name w:val="font01"/>
    <w:uiPriority w:val="0"/>
    <w:qFormat/>
    <w:rPr>
      <w:rFonts w:hint="eastAsia" w:ascii="宋体" w:hAnsi="宋体" w:eastAsia="宋体" w:cs="宋体"/>
      <w:b/>
      <w:color w:val="000000"/>
      <w:sz w:val="20"/>
      <w:szCs w:val="20"/>
      <w:u w:val="none"/>
    </w:rPr>
  </w:style>
  <w:style w:type="character" w:styleId="1217" w:customStyle="1">
    <w:name w:val="noused"/>
    <w:uiPriority w:val="0"/>
    <w:qFormat/>
    <w:rPr>
      <w:b/>
      <w:color w:val="ffffff"/>
      <w:sz w:val="21"/>
      <w:szCs w:val="21"/>
    </w:rPr>
  </w:style>
  <w:style w:type="character" w:styleId="1218" w:customStyle="1">
    <w:name w:val="active8"/>
    <w:uiPriority w:val="0"/>
    <w:qFormat/>
    <w:rPr>
      <w:color w:val="00ff00"/>
      <w:shd w:val="clear" w:color="auto" w:fill="000000"/>
    </w:rPr>
  </w:style>
  <w:style w:type="character" w:styleId="1219" w:customStyle="1">
    <w:name w:val="font61"/>
    <w:uiPriority w:val="0"/>
    <w:qFormat/>
    <w:rPr>
      <w:rFonts w:hint="eastAsia" w:ascii="宋体" w:hAnsi="宋体" w:eastAsia="宋体" w:cs="宋体"/>
      <w:color w:val="000000"/>
      <w:sz w:val="20"/>
      <w:szCs w:val="20"/>
      <w:u w:val="none"/>
    </w:rPr>
  </w:style>
  <w:style w:type="character" w:styleId="1220" w:customStyle="1">
    <w:name w:val="bds_more5"/>
    <w:uiPriority w:val="0"/>
    <w:qFormat/>
  </w:style>
  <w:style w:type="character" w:styleId="1221" w:customStyle="1">
    <w:name w:val="bds_nopic2"/>
    <w:uiPriority w:val="0"/>
    <w:qFormat/>
  </w:style>
  <w:style w:type="character" w:styleId="1222" w:customStyle="1">
    <w:name w:val="active"/>
    <w:uiPriority w:val="0"/>
    <w:qFormat/>
    <w:rPr>
      <w:color w:val="00ff00"/>
      <w:shd w:val="clear" w:color="auto" w:fill="000000"/>
    </w:rPr>
  </w:style>
  <w:style w:type="paragraph" w:styleId="1223" w:customStyle="1">
    <w:name w:val="列出段落2"/>
    <w:basedOn w:val="690"/>
    <w:uiPriority w:val="0"/>
    <w:qFormat/>
    <w:pPr>
      <w:ind w:firstLine="420"/>
    </w:pPr>
    <w:rPr>
      <w:rFonts w:ascii="Times New Roman" w:hAnsi="Times New Roman"/>
      <w:szCs w:val="24"/>
    </w:rPr>
  </w:style>
  <w:style w:type="character" w:styleId="1224" w:customStyle="1">
    <w:name w:val="font41"/>
    <w:uiPriority w:val="0"/>
    <w:qFormat/>
    <w:rPr>
      <w:rFonts w:hint="eastAsia" w:ascii="宋体" w:hAnsi="宋体" w:eastAsia="宋体" w:cs="宋体"/>
      <w:color w:val="000000"/>
      <w:sz w:val="20"/>
      <w:szCs w:val="20"/>
      <w:u w:val="none"/>
    </w:rPr>
  </w:style>
  <w:style w:type="character" w:styleId="1225" w:customStyle="1">
    <w:name w:val="font11"/>
    <w:uiPriority w:val="0"/>
    <w:qFormat/>
    <w:rPr>
      <w:rFonts w:ascii="宋体" w:hAnsi="宋体" w:eastAsia="宋体"/>
      <w:color w:val="000000"/>
      <w:sz w:val="28"/>
      <w:u w:val="none"/>
    </w:rPr>
  </w:style>
  <w:style w:type="character" w:styleId="1226" w:customStyle="1">
    <w:name w:val="font81"/>
    <w:uiPriority w:val="0"/>
    <w:qFormat/>
    <w:rPr>
      <w:rFonts w:ascii="宋体" w:hAnsi="宋体" w:eastAsia="宋体"/>
      <w:b/>
      <w:color w:val="000000"/>
      <w:sz w:val="18"/>
      <w:u w:val="none"/>
    </w:rPr>
  </w:style>
  <w:style w:type="character" w:styleId="1227" w:customStyle="1">
    <w:name w:val="font71"/>
    <w:uiPriority w:val="0"/>
    <w:qFormat/>
    <w:rPr>
      <w:rFonts w:hint="eastAsia" w:ascii="宋体" w:hAnsi="宋体" w:eastAsia="宋体" w:cs="宋体"/>
      <w:color w:val="000000"/>
      <w:sz w:val="20"/>
      <w:szCs w:val="20"/>
      <w:u w:val="none"/>
      <w:vertAlign w:val="superscript"/>
    </w:rPr>
  </w:style>
  <w:style w:type="character" w:styleId="1228" w:customStyle="1">
    <w:name w:val="正文文本缩进 Char1"/>
    <w:uiPriority w:val="0"/>
    <w:qFormat/>
    <w:rPr>
      <w:rFonts w:eastAsia="楷体_GB2312"/>
      <w:sz w:val="26"/>
    </w:rPr>
  </w:style>
  <w:style w:type="character" w:styleId="1229" w:customStyle="1">
    <w:name w:val="font101"/>
    <w:uiPriority w:val="0"/>
    <w:qFormat/>
    <w:rPr>
      <w:rFonts w:hint="eastAsia" w:ascii="微软雅黑" w:hAnsi="微软雅黑" w:eastAsia="微软雅黑" w:cs="微软雅黑"/>
      <w:color w:val="000000"/>
      <w:sz w:val="20"/>
      <w:szCs w:val="20"/>
      <w:u w:val="none"/>
      <w:vertAlign w:val="superscript"/>
    </w:rPr>
  </w:style>
  <w:style w:type="character" w:styleId="1230" w:customStyle="1">
    <w:name w:val="日期 Char1"/>
    <w:uiPriority w:val="0"/>
    <w:qFormat/>
    <w:rPr>
      <w:rFonts w:eastAsia="楷体_GB2312"/>
      <w:sz w:val="26"/>
      <w:szCs w:val="26"/>
    </w:rPr>
  </w:style>
  <w:style w:type="character" w:styleId="1231" w:customStyle="1">
    <w:name w:val="Balloon Text Char"/>
    <w:uiPriority w:val="0"/>
    <w:semiHidden/>
    <w:qFormat/>
    <w:rPr>
      <w:rFonts w:eastAsia="宋体"/>
      <w:sz w:val="18"/>
      <w:lang w:val="en-US" w:eastAsia="zh-CN"/>
    </w:rPr>
  </w:style>
  <w:style w:type="character" w:styleId="1232" w:customStyle="1">
    <w:name w:val="font21"/>
    <w:uiPriority w:val="0"/>
    <w:qFormat/>
    <w:rPr>
      <w:rFonts w:hint="eastAsia" w:ascii="宋体" w:hAnsi="宋体" w:eastAsia="宋体" w:cs="宋体"/>
      <w:b/>
      <w:color w:val="000000"/>
      <w:sz w:val="20"/>
      <w:szCs w:val="20"/>
      <w:u w:val="none"/>
    </w:rPr>
  </w:style>
  <w:style w:type="character" w:styleId="1233" w:customStyle="1">
    <w:name w:val="font31"/>
    <w:uiPriority w:val="0"/>
    <w:qFormat/>
    <w:rPr>
      <w:rFonts w:ascii="宋体" w:hAnsi="宋体" w:eastAsia="宋体"/>
      <w:color w:val="000000"/>
      <w:sz w:val="20"/>
      <w:u w:val="none"/>
    </w:rPr>
  </w:style>
  <w:style w:type="character" w:styleId="1234" w:customStyle="1">
    <w:name w:val="Body Text Indent Char"/>
    <w:uiPriority w:val="0"/>
    <w:qFormat/>
    <w:rPr>
      <w:rFonts w:ascii="方正仿宋简体" w:hAnsi="创艺简仿宋" w:eastAsia="方正仿宋简体"/>
      <w:sz w:val="24"/>
    </w:rPr>
  </w:style>
  <w:style w:type="character" w:styleId="1235" w:customStyle="1">
    <w:name w:val="Header Char1"/>
    <w:uiPriority w:val="0"/>
    <w:qFormat/>
    <w:rPr>
      <w:rFonts w:eastAsia="楷体_GB2312"/>
      <w:sz w:val="18"/>
    </w:rPr>
  </w:style>
  <w:style w:type="character" w:styleId="1236" w:customStyle="1">
    <w:name w:val="正文文本缩进 Char2"/>
    <w:uiPriority w:val="0"/>
    <w:qFormat/>
    <w:rPr>
      <w:rFonts w:eastAsia="楷体_GB2312"/>
      <w:sz w:val="26"/>
      <w:szCs w:val="26"/>
    </w:rPr>
  </w:style>
  <w:style w:type="paragraph" w:styleId="1237" w:customStyle="1">
    <w:name w:val="p0"/>
    <w:basedOn w:val="690"/>
    <w:uiPriority w:val="0"/>
    <w:qFormat/>
    <w:pPr>
      <w:widowControl/>
    </w:pPr>
    <w:rPr>
      <w:szCs w:val="21"/>
    </w:rPr>
  </w:style>
  <w:style w:type="paragraph" w:styleId="1238" w:customStyle="1">
    <w:name w:val="纯文本1"/>
    <w:basedOn w:val="690"/>
    <w:uiPriority w:val="0"/>
    <w:qFormat/>
    <w:rPr>
      <w:rFonts w:ascii="宋体" w:hAnsi="Courier New" w:eastAsia="楷体_GB2312"/>
      <w:sz w:val="28"/>
      <w:szCs w:val="20"/>
    </w:rPr>
  </w:style>
  <w:style w:type="paragraph" w:styleId="1239" w:customStyle="1">
    <w:name w:val="Char Char1 Char Char Char Char"/>
    <w:basedOn w:val="708"/>
    <w:uiPriority w:val="0"/>
    <w:qFormat/>
    <w:pPr>
      <w:spacing w:line="360" w:lineRule="auto"/>
    </w:pPr>
    <w:rPr>
      <w:rFonts w:ascii="Tahoma" w:hAnsi="Tahoma"/>
      <w:sz w:val="24"/>
      <w:szCs w:val="24"/>
    </w:rPr>
  </w:style>
  <w:style w:type="paragraph" w:styleId="1240" w:customStyle="1">
    <w:name w:val="Char Char1 Char Char Char Char Char Char Char"/>
    <w:basedOn w:val="690"/>
    <w:uiPriority w:val="0"/>
    <w:qFormat/>
    <w:rPr>
      <w:rFonts w:ascii="Tahoma" w:hAnsi="Tahoma" w:eastAsia="楷体_GB2312"/>
      <w:sz w:val="24"/>
      <w:szCs w:val="20"/>
    </w:rPr>
  </w:style>
  <w:style w:type="paragraph" w:styleId="1241" w:customStyle="1">
    <w:name w:val="图"/>
    <w:basedOn w:val="690"/>
    <w:uiPriority w:val="0"/>
    <w:qFormat/>
    <w:pPr>
      <w:jc w:val="center"/>
      <w:keepNext/>
      <w:spacing w:before="60" w:after="60" w:line="300" w:lineRule="auto"/>
    </w:pPr>
    <w:rPr>
      <w:spacing w:val="20"/>
      <w:sz w:val="24"/>
      <w:szCs w:val="20"/>
    </w:rPr>
  </w:style>
  <w:style w:type="paragraph" w:styleId="1242" w:customStyle="1">
    <w:name w:val="纯文本2"/>
    <w:basedOn w:val="690"/>
    <w:uiPriority w:val="0"/>
    <w:qFormat/>
    <w:rPr>
      <w:rFonts w:ascii="宋体" w:hAnsi="Courier New" w:eastAsia="楷体_GB2312"/>
      <w:sz w:val="26"/>
      <w:szCs w:val="20"/>
    </w:rPr>
  </w:style>
  <w:style w:type="paragraph" w:styleId="1243" w:customStyle="1">
    <w:name w:val="xl107"/>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244" w:customStyle="1">
    <w:name w:val="font10"/>
    <w:basedOn w:val="690"/>
    <w:uiPriority w:val="0"/>
    <w:qFormat/>
    <w:pPr>
      <w:jc w:val="left"/>
      <w:spacing w:before="100" w:beforeAutospacing="1" w:after="100" w:afterAutospacing="1"/>
      <w:widowControl/>
    </w:pPr>
    <w:rPr>
      <w:rFonts w:ascii="宋体" w:hAnsi="宋体" w:cs="宋体"/>
      <w:sz w:val="18"/>
      <w:szCs w:val="18"/>
    </w:rPr>
  </w:style>
  <w:style w:type="paragraph" w:styleId="1245" w:customStyle="1">
    <w:name w:val="xl108"/>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246" w:customStyle="1">
    <w:name w:val="xl127"/>
    <w:basedOn w:val="69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47" w:customStyle="1">
    <w:name w:val="xl124"/>
    <w:basedOn w:val="69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48" w:customStyle="1">
    <w:name w:val="xl162"/>
    <w:basedOn w:val="69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249" w:customStyle="1">
    <w:name w:val="xl12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50" w:customStyle="1">
    <w:name w:val="xl11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251" w:customStyle="1">
    <w:name w:val="font12"/>
    <w:basedOn w:val="690"/>
    <w:uiPriority w:val="0"/>
    <w:qFormat/>
    <w:pPr>
      <w:jc w:val="left"/>
      <w:spacing w:before="100" w:beforeAutospacing="1" w:after="100" w:afterAutospacing="1"/>
      <w:widowControl/>
    </w:pPr>
    <w:rPr>
      <w:rFonts w:ascii="宋体" w:hAnsi="宋体" w:cs="宋体"/>
      <w:sz w:val="18"/>
      <w:szCs w:val="18"/>
    </w:rPr>
  </w:style>
  <w:style w:type="paragraph" w:styleId="1252" w:customStyle="1">
    <w:name w:val="xl145"/>
    <w:basedOn w:val="69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253" w:customStyle="1">
    <w:name w:val="font22"/>
    <w:basedOn w:val="690"/>
    <w:uiPriority w:val="0"/>
    <w:qFormat/>
    <w:pPr>
      <w:jc w:val="left"/>
      <w:spacing w:before="100" w:beforeAutospacing="1" w:after="100" w:afterAutospacing="1"/>
      <w:widowControl/>
    </w:pPr>
    <w:rPr>
      <w:rFonts w:ascii="宋体" w:hAnsi="宋体" w:cs="宋体"/>
      <w:sz w:val="18"/>
      <w:szCs w:val="18"/>
    </w:rPr>
  </w:style>
  <w:style w:type="paragraph" w:styleId="1254" w:customStyle="1">
    <w:name w:val="xl157"/>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255" w:customStyle="1">
    <w:name w:val="xl156"/>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256" w:customStyle="1">
    <w:name w:val="xl111"/>
    <w:basedOn w:val="69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257" w:customStyle="1">
    <w:name w:val="xl143"/>
    <w:basedOn w:val="69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258" w:customStyle="1">
    <w:name w:val="xl128"/>
    <w:basedOn w:val="69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59" w:customStyle="1">
    <w:name w:val="xl13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260" w:customStyle="1">
    <w:name w:val="xl152"/>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61" w:customStyle="1">
    <w:name w:val="xl117"/>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62" w:customStyle="1">
    <w:name w:val="xl149"/>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63" w:customStyle="1">
    <w:name w:val="xl154"/>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64" w:customStyle="1">
    <w:name w:val="xl14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65" w:customStyle="1">
    <w:name w:val="xl122"/>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66" w:customStyle="1">
    <w:name w:val="font8"/>
    <w:basedOn w:val="690"/>
    <w:uiPriority w:val="0"/>
    <w:qFormat/>
    <w:pPr>
      <w:jc w:val="left"/>
      <w:spacing w:before="100" w:beforeAutospacing="1" w:after="100" w:afterAutospacing="1"/>
      <w:widowControl/>
    </w:pPr>
    <w:rPr>
      <w:rFonts w:ascii="宋体" w:hAnsi="宋体" w:cs="宋体"/>
      <w:sz w:val="18"/>
      <w:szCs w:val="18"/>
    </w:rPr>
  </w:style>
  <w:style w:type="paragraph" w:styleId="1267" w:customStyle="1">
    <w:name w:val="xl142"/>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268" w:customStyle="1">
    <w:name w:val="xl125"/>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69" w:customStyle="1">
    <w:name w:val="xl126"/>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70" w:customStyle="1">
    <w:name w:val="xl105"/>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271" w:customStyle="1">
    <w:name w:val="xl109"/>
    <w:basedOn w:val="69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272" w:customStyle="1">
    <w:name w:val="xl136"/>
    <w:basedOn w:val="69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73" w:customStyle="1">
    <w:name w:val="xl101"/>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274" w:customStyle="1">
    <w:name w:val="列出段落11"/>
    <w:basedOn w:val="690"/>
    <w:uiPriority w:val="34"/>
    <w:qFormat/>
    <w:pPr>
      <w:ind w:firstLine="420"/>
    </w:pPr>
    <w:rPr>
      <w:sz w:val="26"/>
      <w:szCs w:val="26"/>
    </w:rPr>
  </w:style>
  <w:style w:type="paragraph" w:styleId="1275" w:customStyle="1">
    <w:name w:val="font15"/>
    <w:basedOn w:val="690"/>
    <w:uiPriority w:val="0"/>
    <w:qFormat/>
    <w:pPr>
      <w:jc w:val="left"/>
      <w:spacing w:before="100" w:beforeAutospacing="1" w:after="100" w:afterAutospacing="1"/>
      <w:widowControl/>
    </w:pPr>
    <w:rPr>
      <w:rFonts w:ascii="宋体" w:hAnsi="宋体" w:cs="宋体"/>
      <w:sz w:val="18"/>
      <w:szCs w:val="18"/>
    </w:rPr>
  </w:style>
  <w:style w:type="paragraph" w:styleId="1276" w:customStyle="1">
    <w:name w:val="xl161"/>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277" w:customStyle="1">
    <w:name w:val="xl141"/>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278" w:customStyle="1">
    <w:name w:val="xl118"/>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279" w:customStyle="1">
    <w:name w:val="xl153"/>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280" w:customStyle="1">
    <w:name w:val="xl133"/>
    <w:basedOn w:val="69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81" w:customStyle="1">
    <w:name w:val="font17"/>
    <w:basedOn w:val="690"/>
    <w:uiPriority w:val="0"/>
    <w:qFormat/>
    <w:pPr>
      <w:jc w:val="left"/>
      <w:spacing w:before="100" w:beforeAutospacing="1" w:after="100" w:afterAutospacing="1"/>
      <w:widowControl/>
    </w:pPr>
    <w:rPr>
      <w:rFonts w:ascii="宋体" w:hAnsi="宋体" w:cs="宋体"/>
      <w:sz w:val="18"/>
      <w:szCs w:val="18"/>
    </w:rPr>
  </w:style>
  <w:style w:type="paragraph" w:styleId="1282" w:customStyle="1">
    <w:name w:val="xl140"/>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283" w:customStyle="1">
    <w:name w:val="xl159"/>
    <w:basedOn w:val="69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284" w:customStyle="1">
    <w:name w:val="xl10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285" w:customStyle="1">
    <w:name w:val="xl120"/>
    <w:basedOn w:val="69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86" w:customStyle="1">
    <w:name w:val="xl148"/>
    <w:basedOn w:val="69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87" w:customStyle="1">
    <w:name w:val="xl150"/>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288" w:customStyle="1">
    <w:name w:val="xl110"/>
    <w:basedOn w:val="69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289" w:customStyle="1">
    <w:name w:val="正文1"/>
    <w:uiPriority w:val="0"/>
    <w:qFormat/>
    <w:pPr>
      <w:ind w:firstLine="200"/>
      <w:jc w:val="both"/>
      <w:spacing w:line="240" w:lineRule="atLeast"/>
    </w:pPr>
    <w:rPr>
      <w:rFonts w:ascii="Calibri" w:hAnsi="Calibri" w:eastAsia="宋体" w:cs="Times New Roman"/>
      <w:sz w:val="21"/>
      <w:szCs w:val="21"/>
      <w:lang w:val="en-US" w:eastAsia="zh-CN" w:bidi="ar-SA"/>
    </w:rPr>
  </w:style>
  <w:style w:type="paragraph" w:styleId="1290" w:customStyle="1">
    <w:name w:val="xl132"/>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291" w:customStyle="1">
    <w:name w:val="font16"/>
    <w:basedOn w:val="690"/>
    <w:uiPriority w:val="0"/>
    <w:qFormat/>
    <w:pPr>
      <w:jc w:val="left"/>
      <w:spacing w:before="100" w:beforeAutospacing="1" w:after="100" w:afterAutospacing="1"/>
      <w:widowControl/>
    </w:pPr>
    <w:rPr>
      <w:rFonts w:ascii="宋体" w:hAnsi="宋体" w:cs="宋体"/>
      <w:sz w:val="18"/>
      <w:szCs w:val="18"/>
    </w:rPr>
  </w:style>
  <w:style w:type="paragraph" w:styleId="1292" w:customStyle="1">
    <w:name w:val="Normal_20"/>
    <w:uiPriority w:val="0"/>
    <w:qFormat/>
    <w:pPr>
      <w:jc w:val="both"/>
      <w:spacing w:before="120" w:after="240"/>
    </w:pPr>
    <w:rPr>
      <w:rFonts w:ascii="Calibri" w:hAnsi="Calibri" w:eastAsia="Calibri" w:cs="Times New Roman"/>
      <w:sz w:val="22"/>
      <w:szCs w:val="22"/>
      <w:lang w:val="ru-RU" w:eastAsia="en-US" w:bidi="ar-SA"/>
    </w:rPr>
  </w:style>
  <w:style w:type="paragraph" w:styleId="1293" w:customStyle="1">
    <w:name w:val="xl114"/>
    <w:basedOn w:val="69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294" w:customStyle="1">
    <w:name w:val="xl131"/>
    <w:basedOn w:val="69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95" w:customStyle="1">
    <w:name w:val="_Style 7"/>
    <w:basedOn w:val="690"/>
    <w:uiPriority w:val="0"/>
    <w:qFormat/>
    <w:pPr>
      <w:ind w:firstLine="420"/>
    </w:pPr>
    <w:rPr>
      <w:sz w:val="26"/>
      <w:szCs w:val="26"/>
    </w:rPr>
  </w:style>
  <w:style w:type="paragraph" w:styleId="1296" w:customStyle="1">
    <w:name w:val="xl106"/>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297" w:customStyle="1">
    <w:name w:val="xl137"/>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298" w:customStyle="1">
    <w:name w:val="font14"/>
    <w:basedOn w:val="690"/>
    <w:uiPriority w:val="0"/>
    <w:qFormat/>
    <w:pPr>
      <w:jc w:val="left"/>
      <w:spacing w:before="100" w:beforeAutospacing="1" w:after="100" w:afterAutospacing="1"/>
      <w:widowControl/>
    </w:pPr>
    <w:rPr>
      <w:rFonts w:ascii="宋体" w:hAnsi="宋体" w:cs="宋体"/>
      <w:sz w:val="18"/>
      <w:szCs w:val="18"/>
    </w:rPr>
  </w:style>
  <w:style w:type="paragraph" w:styleId="1299" w:customStyle="1">
    <w:name w:val="xl100"/>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szCs w:val="20"/>
    </w:rPr>
  </w:style>
  <w:style w:type="paragraph" w:styleId="1300" w:customStyle="1">
    <w:name w:val="xl99"/>
    <w:basedOn w:val="690"/>
    <w:uiPriority w:val="0"/>
    <w:qFormat/>
    <w:pPr>
      <w:jc w:val="center"/>
      <w:spacing w:before="100" w:beforeAutospacing="1" w:after="100" w:afterAutospacing="1"/>
      <w:widowControl/>
    </w:pPr>
    <w:rPr>
      <w:rFonts w:ascii="Courier New" w:hAnsi="Courier New" w:cs="Courier New"/>
      <w:color w:val="000000"/>
      <w:sz w:val="20"/>
      <w:szCs w:val="20"/>
    </w:rPr>
  </w:style>
  <w:style w:type="paragraph" w:styleId="1301" w:customStyle="1">
    <w:name w:val="xl151"/>
    <w:basedOn w:val="69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02" w:customStyle="1">
    <w:name w:val="_Style 26"/>
    <w:next w:val="690"/>
    <w:uiPriority w:val="99"/>
    <w:qFormat/>
    <w:pPr>
      <w:jc w:val="both"/>
      <w:widowControl w:val="off"/>
    </w:pPr>
    <w:rPr>
      <w:rFonts w:ascii="Calibri" w:hAnsi="Calibri" w:eastAsia="楷体_GB2312" w:cs="Times New Roman"/>
      <w:sz w:val="26"/>
      <w:szCs w:val="26"/>
      <w:lang w:val="en-US" w:eastAsia="zh-CN" w:bidi="ar-SA"/>
    </w:rPr>
  </w:style>
  <w:style w:type="paragraph" w:styleId="1303" w:customStyle="1">
    <w:name w:val="样式 标题 1 + 宋体 段前: 0 磅 段后: 0 磅 行距: 单倍行距"/>
    <w:basedOn w:val="768"/>
    <w:next w:val="690"/>
    <w:uiPriority w:val="0"/>
    <w:qFormat/>
    <w:pPr>
      <w:jc w:val="center"/>
      <w:spacing w:before="340" w:after="330"/>
    </w:pPr>
    <w:rPr>
      <w:rFonts w:ascii="仿宋_GB2312" w:hAnsi="宋体" w:eastAsia="仿宋_GB2312" w:cs="宋体"/>
      <w:b/>
      <w:bCs/>
      <w:sz w:val="44"/>
      <w:szCs w:val="44"/>
    </w:rPr>
  </w:style>
  <w:style w:type="paragraph" w:styleId="1304" w:customStyle="1">
    <w:name w:val="font9"/>
    <w:basedOn w:val="690"/>
    <w:uiPriority w:val="0"/>
    <w:qFormat/>
    <w:pPr>
      <w:jc w:val="left"/>
      <w:spacing w:before="100" w:beforeAutospacing="1" w:after="100" w:afterAutospacing="1"/>
      <w:widowControl/>
    </w:pPr>
    <w:rPr>
      <w:rFonts w:ascii="宋体" w:hAnsi="宋体" w:cs="宋体"/>
      <w:sz w:val="18"/>
      <w:szCs w:val="18"/>
    </w:rPr>
  </w:style>
  <w:style w:type="paragraph" w:styleId="1305" w:customStyle="1">
    <w:name w:val="font20"/>
    <w:basedOn w:val="690"/>
    <w:uiPriority w:val="0"/>
    <w:qFormat/>
    <w:pPr>
      <w:jc w:val="left"/>
      <w:spacing w:before="100" w:beforeAutospacing="1" w:after="100" w:afterAutospacing="1"/>
      <w:widowControl/>
    </w:pPr>
    <w:rPr>
      <w:rFonts w:ascii="Courier New" w:hAnsi="Courier New" w:cs="Courier New"/>
      <w:color w:val="000000"/>
      <w:sz w:val="20"/>
      <w:szCs w:val="20"/>
    </w:rPr>
  </w:style>
  <w:style w:type="paragraph" w:styleId="1306" w:customStyle="1">
    <w:name w:val="font13"/>
    <w:basedOn w:val="690"/>
    <w:uiPriority w:val="0"/>
    <w:qFormat/>
    <w:pPr>
      <w:jc w:val="left"/>
      <w:spacing w:before="100" w:beforeAutospacing="1" w:after="100" w:afterAutospacing="1"/>
      <w:widowControl/>
    </w:pPr>
    <w:rPr>
      <w:rFonts w:ascii="宋体" w:hAnsi="宋体" w:cs="宋体"/>
      <w:sz w:val="18"/>
      <w:szCs w:val="18"/>
    </w:rPr>
  </w:style>
  <w:style w:type="paragraph" w:styleId="1307" w:customStyle="1">
    <w:name w:val="xl102"/>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08" w:customStyle="1">
    <w:name w:val="xl116"/>
    <w:basedOn w:val="69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09" w:customStyle="1">
    <w:name w:val="xl134"/>
    <w:basedOn w:val="69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10" w:customStyle="1">
    <w:name w:val="font18"/>
    <w:basedOn w:val="690"/>
    <w:uiPriority w:val="0"/>
    <w:qFormat/>
    <w:pPr>
      <w:jc w:val="left"/>
      <w:spacing w:before="100" w:beforeAutospacing="1" w:after="100" w:afterAutospacing="1"/>
      <w:widowControl/>
    </w:pPr>
    <w:rPr>
      <w:rFonts w:ascii="宋体" w:hAnsi="宋体" w:cs="宋体"/>
      <w:sz w:val="18"/>
      <w:szCs w:val="18"/>
    </w:rPr>
  </w:style>
  <w:style w:type="paragraph" w:styleId="1311" w:customStyle="1">
    <w:name w:val="xl121"/>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12" w:customStyle="1">
    <w:name w:val="xl158"/>
    <w:basedOn w:val="690"/>
    <w:uiPriority w:val="0"/>
    <w:qFormat/>
    <w:pPr>
      <w:jc w:val="left"/>
      <w:spacing w:before="100" w:beforeAutospacing="1" w:after="100" w:afterAutospacing="1"/>
      <w:widowControl/>
    </w:pPr>
    <w:rPr>
      <w:rFonts w:ascii="Courier New" w:hAnsi="Courier New" w:cs="Courier New"/>
      <w:color w:val="000000"/>
      <w:sz w:val="20"/>
      <w:szCs w:val="20"/>
    </w:rPr>
  </w:style>
  <w:style w:type="paragraph" w:styleId="1313" w:customStyle="1">
    <w:name w:val="xl119"/>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14" w:customStyle="1">
    <w:name w:val="xl135"/>
    <w:basedOn w:val="69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15" w:customStyle="1">
    <w:name w:val="xl155"/>
    <w:basedOn w:val="69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16" w:customStyle="1">
    <w:name w:val="font19"/>
    <w:basedOn w:val="690"/>
    <w:uiPriority w:val="0"/>
    <w:qFormat/>
    <w:pPr>
      <w:jc w:val="left"/>
      <w:spacing w:before="100" w:beforeAutospacing="1" w:after="100" w:afterAutospacing="1"/>
      <w:widowControl/>
    </w:pPr>
    <w:rPr>
      <w:rFonts w:ascii="宋体" w:hAnsi="宋体" w:cs="宋体"/>
      <w:sz w:val="18"/>
      <w:szCs w:val="18"/>
    </w:rPr>
  </w:style>
  <w:style w:type="paragraph" w:styleId="1317" w:customStyle="1">
    <w:name w:val="xl160"/>
    <w:basedOn w:val="69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18" w:customStyle="1">
    <w:name w:val="xl112"/>
    <w:basedOn w:val="69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19" w:customStyle="1">
    <w:name w:val="xl104"/>
    <w:basedOn w:val="69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20" w:customStyle="1">
    <w:name w:val="xl139"/>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21" w:customStyle="1">
    <w:name w:val="xl130"/>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22" w:customStyle="1">
    <w:name w:val="xl129"/>
    <w:basedOn w:val="69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23" w:customStyle="1">
    <w:name w:val="xl115"/>
    <w:basedOn w:val="69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24" w:customStyle="1">
    <w:name w:val="xl147"/>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25" w:customStyle="1">
    <w:name w:val="xl144"/>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table" w:styleId="1326" w:customStyle="1">
    <w:name w:val="网格型111"/>
    <w:basedOn w:val="701"/>
    <w:uiPriority w:val="0"/>
    <w:qFormat/>
    <w:pPr>
      <w:jc w:val="both"/>
      <w:widowControl w:val="off"/>
    </w:pPr>
    <w:rPr>
      <w:rFonts w:ascii="Calibri" w:hAnsi="Calibri"/>
      <w:sz w:val="21"/>
      <w:szCs w:val="22"/>
    </w:rPr>
    <w:tblPr/>
  </w:style>
  <w:style w:type="paragraph" w:styleId="1327" w:customStyle="1">
    <w:name w:val="_Style 225"/>
    <w:uiPriority w:val="0"/>
    <w:qFormat/>
    <w:pPr>
      <w:ind w:firstLine="420"/>
      <w:jc w:val="both"/>
      <w:spacing w:after="120"/>
      <w:widowControl w:val="off"/>
    </w:pPr>
    <w:rPr>
      <w:rFonts w:ascii="Calibri" w:hAnsi="Calibri" w:eastAsia="楷体_GB2312" w:cs="Times New Roman"/>
      <w:sz w:val="26"/>
      <w:lang w:val="en-US" w:eastAsia="zh-CN" w:bidi="ar-SA"/>
    </w:rPr>
  </w:style>
  <w:style w:type="character" w:styleId="1328" w:customStyle="1">
    <w:name w:val="正文文本 字符1"/>
    <w:uiPriority w:val="0"/>
    <w:qFormat/>
    <w:rPr>
      <w:rFonts w:ascii="楷体_GB2312" w:eastAsia="楷体_GB2312"/>
      <w:sz w:val="28"/>
    </w:rPr>
  </w:style>
  <w:style w:type="table" w:styleId="132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330"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331" w:customStyle="1">
    <w:name w:val="Table Normal2"/>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332" w:customStyle="1">
    <w:name w:val="Table Normal3"/>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33" w:customStyle="1">
    <w:name w:val="样式 行距: 1.5 倍行距 左  3.42 字符"/>
    <w:basedOn w:val="690"/>
    <w:uiPriority w:val="0"/>
    <w:qFormat/>
    <w:pPr>
      <w:ind w:left="200" w:firstLine="200"/>
      <w:spacing w:line="360" w:lineRule="auto"/>
    </w:pPr>
    <w:rPr>
      <w:rFonts w:ascii="Times New Roman" w:hAnsi="Times New Roman"/>
      <w:szCs w:val="20"/>
    </w:rPr>
  </w:style>
  <w:style w:type="paragraph" w:styleId="1334" w:customStyle="1">
    <w:name w:val="表格文字"/>
    <w:basedOn w:val="1335"/>
    <w:next w:val="713"/>
    <w:uiPriority w:val="0"/>
    <w:qFormat/>
  </w:style>
  <w:style w:type="paragraph" w:styleId="1335" w:customStyle="1">
    <w:name w:val="表格文字（两侧对齐）"/>
    <w:basedOn w:val="690"/>
    <w:uiPriority w:val="0"/>
    <w:qFormat/>
    <w:rPr>
      <w:sz w:val="20"/>
    </w:rPr>
  </w:style>
  <w:style w:type="paragraph" w:styleId="1336" w:customStyle="1">
    <w:name w:val="无间隔1"/>
    <w:uiPriority w:val="0"/>
    <w:qFormat/>
    <w:pPr>
      <w:spacing w:line="300" w:lineRule="auto"/>
      <w:widowControl w:val="off"/>
    </w:pPr>
    <w:rPr>
      <w:rFonts w:ascii="Times New Roman" w:hAnsi="Times New Roman" w:eastAsia="华文仿宋" w:cs="Times New Roman"/>
      <w:sz w:val="24"/>
      <w:szCs w:val="21"/>
      <w:lang w:val="en-US" w:eastAsia="zh-CN" w:bidi="ar-SA"/>
    </w:rPr>
  </w:style>
  <w:style w:type="paragraph" w:styleId="1337" w:customStyle="1">
    <w:name w:val="正文首行缩进 211"/>
    <w:basedOn w:val="1338"/>
    <w:uiPriority w:val="0"/>
    <w:unhideWhenUsed/>
    <w:qFormat/>
    <w:pPr>
      <w:ind w:firstLine="420"/>
    </w:pPr>
  </w:style>
  <w:style w:type="paragraph" w:styleId="1338" w:customStyle="1">
    <w:name w:val="正文文本缩进11"/>
    <w:basedOn w:val="690"/>
    <w:next w:val="1339"/>
    <w:uiPriority w:val="0"/>
    <w:unhideWhenUsed/>
    <w:qFormat/>
    <w:pPr>
      <w:ind w:left="420"/>
      <w:spacing w:after="120"/>
    </w:pPr>
    <w:rPr>
      <w:rFonts w:ascii="Times New Roman" w:hAnsi="Times New Roman"/>
      <w:lang w:eastAsia="en-US"/>
    </w:rPr>
  </w:style>
  <w:style w:type="paragraph" w:styleId="1339" w:customStyle="1">
    <w:name w:val="寄信人地址11"/>
    <w:basedOn w:val="690"/>
    <w:uiPriority w:val="99"/>
    <w:unhideWhenUsed/>
    <w:qFormat/>
    <w:rPr>
      <w:rFonts w:ascii="Arial" w:hAnsi="Arial" w:eastAsia="楷体_GB2312"/>
      <w:sz w:val="26"/>
      <w:szCs w:val="20"/>
    </w:rPr>
  </w:style>
  <w:style w:type="paragraph" w:styleId="1340" w:customStyle="1">
    <w:name w:val="Char Char Char"/>
    <w:basedOn w:val="690"/>
    <w:uiPriority w:val="0"/>
    <w:qFormat/>
    <w:rPr>
      <w:rFonts w:ascii="Tahoma" w:hAnsi="Tahoma"/>
      <w:sz w:val="24"/>
      <w:szCs w:val="20"/>
    </w:rPr>
  </w:style>
  <w:style w:type="character" w:styleId="1341" w:customStyle="1">
    <w:name w:val="页眉 字符1"/>
    <w:uiPriority w:val="99"/>
    <w:qFormat/>
    <w:rPr>
      <w:rFonts w:ascii="Calibri" w:hAnsi="Calibri"/>
      <w:sz w:val="18"/>
      <w:szCs w:val="18"/>
    </w:rPr>
  </w:style>
  <w:style w:type="character" w:styleId="1342" w:customStyle="1">
    <w:name w:val="页脚 字符1"/>
    <w:uiPriority w:val="99"/>
    <w:qFormat/>
    <w:rPr>
      <w:rFonts w:ascii="Calibri" w:hAnsi="Calibri"/>
      <w:sz w:val="18"/>
      <w:szCs w:val="18"/>
    </w:rPr>
  </w:style>
  <w:style w:type="paragraph" w:styleId="1343" w:customStyle="1">
    <w:name w:val="正文首行缩进 2111"/>
    <w:basedOn w:val="714"/>
    <w:uiPriority w:val="0"/>
    <w:unhideWhenUsed/>
    <w:qFormat/>
    <w:pPr>
      <w:ind w:firstLine="420"/>
    </w:pPr>
    <w:rPr>
      <w:rFonts w:ascii="Times New Roman" w:hAnsi="Times New Roman"/>
      <w:lang w:eastAsia="en-US"/>
    </w:rPr>
  </w:style>
  <w:style w:type="table" w:styleId="1344" w:customStyle="1">
    <w:name w:val="网格型4"/>
    <w:basedOn w:val="701"/>
    <w:uiPriority w:val="59"/>
    <w:unhideWhenUsed/>
    <w:qFormat/>
    <w:tblPr/>
  </w:style>
  <w:style w:type="table" w:styleId="1345" w:customStyle="1">
    <w:name w:val="Plain Table 31"/>
    <w:uiPriority w:val="99"/>
    <w:qFormat/>
    <w:tblPr>
      <w:tblCellMar>
        <w:left w:w="0" w:type="dxa"/>
        <w:top w:w="0" w:type="dxa"/>
        <w:right w:w="0" w:type="dxa"/>
        <w:bottom w:w="0" w:type="dxa"/>
      </w:tblCellMar>
    </w:tblPr>
  </w:style>
  <w:style w:type="table" w:styleId="1346" w:customStyle="1">
    <w:name w:val="Plain Table 41"/>
    <w:uiPriority w:val="99"/>
    <w:qFormat/>
    <w:tblPr>
      <w:tblCellMar>
        <w:left w:w="0" w:type="dxa"/>
        <w:top w:w="0" w:type="dxa"/>
        <w:right w:w="0" w:type="dxa"/>
        <w:bottom w:w="0" w:type="dxa"/>
      </w:tblCellMar>
    </w:tblPr>
  </w:style>
  <w:style w:type="table" w:styleId="1347" w:customStyle="1">
    <w:name w:val="Plain Table 51"/>
    <w:uiPriority w:val="99"/>
    <w:qFormat/>
    <w:tblPr>
      <w:tblCellMar>
        <w:left w:w="0" w:type="dxa"/>
        <w:top w:w="0" w:type="dxa"/>
        <w:right w:w="0" w:type="dxa"/>
        <w:bottom w:w="0" w:type="dxa"/>
      </w:tblCellMar>
    </w:tblPr>
  </w:style>
  <w:style w:type="table" w:styleId="1348" w:customStyle="1">
    <w:name w:val="Grid Table 1 Light1"/>
    <w:uiPriority w:val="99"/>
    <w:qFormat/>
    <w:tblPr>
      <w:tblCellMar>
        <w:left w:w="0" w:type="dxa"/>
        <w:top w:w="0" w:type="dxa"/>
        <w:right w:w="0" w:type="dxa"/>
        <w:bottom w:w="0" w:type="dxa"/>
      </w:tblCellMar>
    </w:tblPr>
  </w:style>
  <w:style w:type="table" w:styleId="1349" w:customStyle="1">
    <w:name w:val="Grid Table 21"/>
    <w:uiPriority w:val="99"/>
    <w:qFormat/>
    <w:tblPr>
      <w:tblCellMar>
        <w:left w:w="0" w:type="dxa"/>
        <w:top w:w="0" w:type="dxa"/>
        <w:right w:w="0" w:type="dxa"/>
        <w:bottom w:w="0" w:type="dxa"/>
      </w:tblCellMar>
    </w:tblPr>
  </w:style>
  <w:style w:type="table" w:styleId="1350" w:customStyle="1">
    <w:name w:val="Grid Table 31"/>
    <w:uiPriority w:val="99"/>
    <w:qFormat/>
    <w:tblPr>
      <w:tblCellMar>
        <w:left w:w="0" w:type="dxa"/>
        <w:top w:w="0" w:type="dxa"/>
        <w:right w:w="0" w:type="dxa"/>
        <w:bottom w:w="0" w:type="dxa"/>
      </w:tblCellMar>
    </w:tblPr>
  </w:style>
  <w:style w:type="table" w:styleId="1351" w:customStyle="1">
    <w:name w:val="Grid Table 41"/>
    <w:uiPriority w:val="59"/>
    <w:qFormat/>
    <w:tblPr>
      <w:tblCellMar>
        <w:left w:w="0" w:type="dxa"/>
        <w:top w:w="0" w:type="dxa"/>
        <w:right w:w="0" w:type="dxa"/>
        <w:bottom w:w="0" w:type="dxa"/>
      </w:tblCellMar>
    </w:tblPr>
  </w:style>
  <w:style w:type="table" w:styleId="1352" w:customStyle="1">
    <w:name w:val="Grid Table 5 Dark1"/>
    <w:uiPriority w:val="99"/>
    <w:qFormat/>
    <w:tblPr>
      <w:tblCellMar>
        <w:left w:w="0" w:type="dxa"/>
        <w:top w:w="0" w:type="dxa"/>
        <w:right w:w="0" w:type="dxa"/>
        <w:bottom w:w="0" w:type="dxa"/>
      </w:tblCellMar>
    </w:tblPr>
  </w:style>
  <w:style w:type="table" w:styleId="1353" w:customStyle="1">
    <w:name w:val="Grid Table 6 Colorful1"/>
    <w:uiPriority w:val="99"/>
    <w:qFormat/>
    <w:tblPr>
      <w:tblCellMar>
        <w:left w:w="0" w:type="dxa"/>
        <w:top w:w="0" w:type="dxa"/>
        <w:right w:w="0" w:type="dxa"/>
        <w:bottom w:w="0" w:type="dxa"/>
      </w:tblCellMar>
    </w:tblPr>
  </w:style>
  <w:style w:type="table" w:styleId="1354" w:customStyle="1">
    <w:name w:val="Grid Table 7 Colorful1"/>
    <w:uiPriority w:val="99"/>
    <w:qFormat/>
    <w:tblPr>
      <w:tblCellMar>
        <w:left w:w="0" w:type="dxa"/>
        <w:top w:w="0" w:type="dxa"/>
        <w:right w:w="0" w:type="dxa"/>
        <w:bottom w:w="0" w:type="dxa"/>
      </w:tblCellMar>
    </w:tblPr>
  </w:style>
  <w:style w:type="table" w:styleId="1355" w:customStyle="1">
    <w:name w:val="List Table 1 Light1"/>
    <w:uiPriority w:val="99"/>
    <w:qFormat/>
    <w:tblPr>
      <w:tblCellMar>
        <w:left w:w="0" w:type="dxa"/>
        <w:top w:w="0" w:type="dxa"/>
        <w:right w:w="0" w:type="dxa"/>
        <w:bottom w:w="0" w:type="dxa"/>
      </w:tblCellMar>
    </w:tblPr>
  </w:style>
  <w:style w:type="table" w:styleId="1356" w:customStyle="1">
    <w:name w:val="List Table 21"/>
    <w:uiPriority w:val="99"/>
    <w:qFormat/>
    <w:tblPr>
      <w:tblCellMar>
        <w:left w:w="0" w:type="dxa"/>
        <w:top w:w="0" w:type="dxa"/>
        <w:right w:w="0" w:type="dxa"/>
        <w:bottom w:w="0" w:type="dxa"/>
      </w:tblCellMar>
    </w:tblPr>
  </w:style>
  <w:style w:type="table" w:styleId="1357" w:customStyle="1">
    <w:name w:val="List Table 31"/>
    <w:uiPriority w:val="99"/>
    <w:qFormat/>
    <w:tblPr>
      <w:tblCellMar>
        <w:left w:w="0" w:type="dxa"/>
        <w:top w:w="0" w:type="dxa"/>
        <w:right w:w="0" w:type="dxa"/>
        <w:bottom w:w="0" w:type="dxa"/>
      </w:tblCellMar>
    </w:tblPr>
  </w:style>
  <w:style w:type="table" w:styleId="1358" w:customStyle="1">
    <w:name w:val="List Table 41"/>
    <w:uiPriority w:val="99"/>
    <w:qFormat/>
    <w:tblPr>
      <w:tblCellMar>
        <w:left w:w="0" w:type="dxa"/>
        <w:top w:w="0" w:type="dxa"/>
        <w:right w:w="0" w:type="dxa"/>
        <w:bottom w:w="0" w:type="dxa"/>
      </w:tblCellMar>
    </w:tblPr>
  </w:style>
  <w:style w:type="table" w:styleId="1359" w:customStyle="1">
    <w:name w:val="List Table 5 Dark1"/>
    <w:uiPriority w:val="99"/>
    <w:qFormat/>
    <w:tblPr>
      <w:tblCellMar>
        <w:left w:w="0" w:type="dxa"/>
        <w:top w:w="0" w:type="dxa"/>
        <w:right w:w="0" w:type="dxa"/>
        <w:bottom w:w="0" w:type="dxa"/>
      </w:tblCellMar>
    </w:tblPr>
  </w:style>
  <w:style w:type="table" w:styleId="1360" w:customStyle="1">
    <w:name w:val="List Table 6 Colorful1"/>
    <w:uiPriority w:val="99"/>
    <w:qFormat/>
    <w:tblPr>
      <w:tblCellMar>
        <w:left w:w="0" w:type="dxa"/>
        <w:top w:w="0" w:type="dxa"/>
        <w:right w:w="0" w:type="dxa"/>
        <w:bottom w:w="0" w:type="dxa"/>
      </w:tblCellMar>
    </w:tblPr>
  </w:style>
  <w:style w:type="table" w:styleId="1361" w:customStyle="1">
    <w:name w:val="List Table 7 Colorful1"/>
    <w:uiPriority w:val="99"/>
    <w:qFormat/>
    <w:tblPr>
      <w:tblCellMar>
        <w:left w:w="0" w:type="dxa"/>
        <w:top w:w="0" w:type="dxa"/>
        <w:right w:w="0" w:type="dxa"/>
        <w:bottom w:w="0" w:type="dxa"/>
      </w:tblCellMar>
    </w:tblPr>
  </w:style>
  <w:style w:type="table" w:styleId="1362" w:customStyle="1">
    <w:name w:val="Lined - Accent 12"/>
    <w:uiPriority w:val="99"/>
    <w:qFormat/>
    <w:rPr>
      <w:color w:val="404040"/>
    </w:rPr>
    <w:tblPr>
      <w:tblCellMar>
        <w:left w:w="0" w:type="dxa"/>
        <w:top w:w="0" w:type="dxa"/>
        <w:right w:w="0" w:type="dxa"/>
        <w:bottom w:w="0" w:type="dxa"/>
      </w:tblCellMar>
    </w:tblPr>
  </w:style>
  <w:style w:type="table" w:styleId="1363" w:customStyle="1">
    <w:name w:val="Bordered &amp; Lined - Accent 12"/>
    <w:uiPriority w:val="99"/>
    <w:qFormat/>
    <w:rPr>
      <w:color w:val="404040"/>
    </w:rPr>
    <w:tblPr>
      <w:tblCellMar>
        <w:left w:w="0" w:type="dxa"/>
        <w:top w:w="0" w:type="dxa"/>
        <w:right w:w="0" w:type="dxa"/>
        <w:bottom w:w="0" w:type="dxa"/>
      </w:tblCellMar>
    </w:tblPr>
  </w:style>
  <w:style w:type="paragraph" w:styleId="1364" w:customStyle="1">
    <w:name w:val="TOC 标题1"/>
    <w:uiPriority w:val="39"/>
    <w:unhideWhenUsed/>
    <w:qFormat/>
    <w:rPr>
      <w:rFonts w:ascii="Times New Roman" w:hAnsi="Times New Roman" w:eastAsia="宋体" w:cs="Times New Roman"/>
      <w:lang w:val="en-US" w:eastAsia="zh-CN" w:bidi="ar-SA"/>
    </w:rPr>
  </w:style>
  <w:style w:type="paragraph" w:styleId="1365" w:customStyle="1">
    <w:name w:val="表格标题"/>
    <w:next w:val="690"/>
    <w:uiPriority w:val="0"/>
    <w:qFormat/>
    <w:pPr>
      <w:jc w:val="center"/>
      <w:spacing w:before="240" w:after="240"/>
      <w:widowControl w:val="off"/>
    </w:pPr>
    <w:rPr>
      <w:rFonts w:hint="default" w:ascii="宋体" w:hAnsi="宋体" w:eastAsia="宋体" w:cs="宋体"/>
      <w:b/>
      <w:sz w:val="24"/>
      <w:szCs w:val="22"/>
    </w:rPr>
  </w:style>
  <w:style w:type="numbering" w:styleId="108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6a149f69-c781-4bc5-b700-a0e1b9e2cb8f</errorID>
      <errorWord>二零二</errorWord>
      <group>L1_Word</group>
      <groupName>字词问题</groupName>
      <ability>L2_Alias</ability>
      <abilityName>也作/曾用词</abilityName>
      <candidateList>
        <item>二○二</item>
      </candidateList>
      <explain>词汇[二零二]为不规范表述或旧称，其规范书面表述为[二○二]。</explain>
      <paraID>7A5A3A37</paraID>
      <start>0</start>
      <end>3</end>
      <status>modified</status>
      <modifiedWord>二○二</modifiedWord>
      <trackRevisions>false</trackRevisions>
    </reviewItem>
    <reviewItem>
      <errorID>009d1c99-aa56-487e-9813-86ca5c3ecab0</errorID>
      <errorWord>（</errorWord>
      <group>L1_Punc</group>
      <groupName>标点问题</groupName>
      <ability>L2_Punc</ability>
      <abilityName>标点符号检查</abilityName>
      <candidateList/>
      <explain>同一形式括号套用。</explain>
      <paraID>1FF5AA92</paraID>
      <start>43</start>
      <end>44</end>
      <status>ignored</status>
      <modifiedWord/>
      <trackRevisions>false</trackRevisions>
    </reviewItem>
    <reviewItem>
      <errorID>a32bb51d-2ed3-495b-8e3f-96269b98504a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1FF5AA92</paraID>
      <start>52</start>
      <end>53</end>
      <status>modified</status>
      <modifiedWord>—</modifiedWord>
      <trackRevisions>false</trackRevisions>
    </reviewItem>
    <reviewItem>
      <errorID>24c1cd23-139b-4a4f-a2ec-6a135ef93800</errorID>
      <errorWord>）</errorWord>
      <group>L1_Punc</group>
      <groupName>标点问题</groupName>
      <ability>L2_Punc</ability>
      <abilityName>标点符号检查</abilityName>
      <candidateList/>
      <explain>同一形式括号套用。</explain>
      <paraID>1FF5AA92</paraID>
      <start>63</start>
      <end>64</end>
      <status>unmodified</status>
      <modifiedWord/>
      <trackRevisions>false</trackRevisions>
    </reviewItem>
    <reviewItem>
      <errorID>7e019bab-78aa-4c2f-be81-0319c6065afb</errorID>
      <errorWord>文件中</errorWord>
      <group>L1_Word</group>
      <groupName>字词问题</groupName>
      <ability>L2_Typo</ability>
      <abilityName>字词错误</abilityName>
      <candidateList>
        <item>文件</item>
      </candidateList>
      <explain/>
      <paraID>5F0F4605</paraID>
      <start>116</start>
      <end>119</end>
      <status>unmodified</status>
      <modifiedWord/>
      <trackRevisions>false</trackRevisions>
    </reviewItem>
    <reviewItem>
      <errorID>0036f378-cb55-4c2c-8dbe-e98018bf46da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14739544</paraID>
      <start>0</start>
      <end>2</end>
      <status>modified</status>
      <modifiedWord>1.</modifiedWord>
      <trackRevisions>false</trackRevisions>
    </reviewItem>
    <reviewItem>
      <errorID>35138e87-86c1-42bb-980a-f93faea0bbca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31B5D562</paraID>
      <start>0</start>
      <end>2</end>
      <status>modified</status>
      <modifiedWord>2.</modifiedWord>
      <trackRevisions>false</trackRevisions>
    </reviewItem>
    <reviewItem>
      <errorID>f3299bab-ea45-44a0-8232-465d89a0a1f2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57D3C2A3</paraID>
      <start>0</start>
      <end>2</end>
      <status>modified</status>
      <modifiedWord>3.</modifiedWord>
      <trackRevisions>false</trackRevisions>
    </reviewItem>
    <reviewItem>
      <errorID>c73de246-4817-4332-9af2-34dcfc0d38f9</errorID>
      <errorWord>-</errorWord>
      <group>L1_Format</group>
      <groupName>格式问题</groupName>
      <ability>L2_HalfPunc</ability>
      <abilityName>全半角检查</abilityName>
      <candidateList>
        <item>－</item>
      </candidateList>
      <explain>文本全半角错误。</explain>
      <paraID> 4A37ED6</paraID>
      <start>11</start>
      <end>12</end>
      <status>unmodified</status>
      <modifiedWord/>
      <trackRevisions>false</trackRevisions>
    </reviewItem>
    <reviewItem>
      <errorID>9bf076a2-14af-4684-9554-3896ec5e3ac8</errorID>
      <errorWord>-</errorWord>
      <group>L1_Format</group>
      <groupName>格式问题</groupName>
      <ability>L2_HalfPunc</ability>
      <abilityName>全半角检查</abilityName>
      <candidateList>
        <item>－</item>
      </candidateList>
      <explain>文本全半角错误。</explain>
      <paraID> 4A37ED6</paraID>
      <start>12</start>
      <end>13</end>
      <status>modified</status>
      <modifiedWord>－</modifiedWord>
      <trackRevisions>false</trackRevisions>
    </reviewItem>
    <reviewItem>
      <errorID>d18c22ec-d3cf-424c-a832-5ebbcd43578a</errorID>
      <errorWord>-</errorWord>
      <group>L1_Format</group>
      <groupName>格式问题</groupName>
      <ability>L2_HalfPunc</ability>
      <abilityName>全半角检查</abilityName>
      <candidateList>
        <item>－</item>
      </candidateList>
      <explain>文本全半角错误。</explain>
      <paraID> 4A37ED6</paraID>
      <start>38</start>
      <end>39</end>
      <status>modified</status>
      <modifiedWord>－</modifiedWord>
      <trackRevisions>false</trackRevisions>
    </reviewItem>
    <reviewItem>
      <errorID>256c3d0c-3e23-4551-b8bd-4e6b63ba3a5b</errorID>
      <errorWord>-</errorWord>
      <group>L1_Format</group>
      <groupName>格式问题</groupName>
      <ability>L2_HalfPunc</ability>
      <abilityName>全半角检查</abilityName>
      <candidateList>
        <item>－</item>
      </candidateList>
      <explain>文本全半角错误。</explain>
      <paraID> 4A37ED6</paraID>
      <start>39</start>
      <end>40</end>
      <status>modified</status>
      <modifiedWord>－</modifiedWord>
      <trackRevisions>false</trackRevisions>
    </reviewItem>
    <reviewItem>
      <errorID>e8d996b8-268d-4431-9eb3-591ac4e8a6fe</errorID>
      <errorWord>“.</errorWord>
      <group>L1_Punc</group>
      <groupName>标点问题</groupName>
      <ability>L2_Punc</ability>
      <abilityName>标点符号检查</abilityName>
      <candidateList>
        <item>“</item>
      </candidateList>
      <explain/>
      <paraID> 4A37ED6</paraID>
      <start>51</start>
      <end>53</end>
      <status>unmodified</status>
      <modifiedWord/>
      <trackRevisions>false</trackRevisions>
    </reviewItem>
    <reviewItem>
      <errorID>cc189d70-004e-4892-984c-0bf0aa420d62</errorID>
      <errorWord>“.</errorWord>
      <group>L1_Punc</group>
      <groupName>标点问题</groupName>
      <ability>L2_Punc</ability>
      <abilityName>标点符号检查</abilityName>
      <candidateList>
        <item>“</item>
      </candidateList>
      <explain/>
      <paraID> 4A37ED6</paraID>
      <start>66</start>
      <end>68</end>
      <status>unmodified</status>
      <modifiedWord/>
      <trackRevisions>false</trackRevisions>
    </reviewItem>
    <reviewItem>
      <errorID>c54ccb80-2f2e-4d94-914e-f0c91dea4bc2</errorID>
      <errorWord>-</errorWord>
      <group>L1_Format</group>
      <groupName>格式问题</groupName>
      <ability>L2_HalfPunc</ability>
      <abilityName>全半角检查</abilityName>
      <candidateList>
        <item>－</item>
      </candidateList>
      <explain>文本全半角错误。</explain>
      <paraID> 4A37ED6</paraID>
      <start>89</start>
      <end>90</end>
      <status>modified</status>
      <modifiedWord>－</modifiedWord>
      <trackRevisions>false</trackRevisions>
    </reviewItem>
    <reviewItem>
      <errorID>a30aae3d-cf9e-4b35-b844-c23028498157</errorID>
      <errorWord>-</errorWord>
      <group>L1_Format</group>
      <groupName>格式问题</groupName>
      <ability>L2_HalfPunc</ability>
      <abilityName>全半角检查</abilityName>
      <candidateList>
        <item>－</item>
      </candidateList>
      <explain>文本全半角错误。</explain>
      <paraID> 4A37ED6</paraID>
      <start>90</start>
      <end>91</end>
      <status>modified</status>
      <modifiedWord>－</modifiedWord>
      <trackRevisions>false</trackRevisions>
    </reviewItem>
    <reviewItem>
      <errorID>19b995af-0535-4e98-a7a2-7952a14865c5</errorID>
      <errorWord>-</errorWord>
      <group>L1_Format</group>
      <groupName>格式问题</groupName>
      <ability>L2_HalfPunc</ability>
      <abilityName>全半角检查</abilityName>
      <candidateList>
        <item>－</item>
      </candidateList>
      <explain>文本全半角错误。</explain>
      <paraID> 4A37ED6</paraID>
      <start>97</start>
      <end>98</end>
      <status>modified</status>
      <modifiedWord>－</modifiedWord>
      <trackRevisions>false</trackRevisions>
    </reviewItem>
    <reviewItem>
      <errorID>51f99cc9-ce8d-4fcb-82ec-c12e11867383</errorID>
      <errorWord>-</errorWord>
      <group>L1_Format</group>
      <groupName>格式问题</groupName>
      <ability>L2_HalfPunc</ability>
      <abilityName>全半角检查</abilityName>
      <candidateList>
        <item>－</item>
      </candidateList>
      <explain>文本全半角错误。</explain>
      <paraID> 4A37ED6</paraID>
      <start>98</start>
      <end>99</end>
      <status>modified</status>
      <modifiedWord>－</modifiedWord>
      <trackRevisions>false</trackRevisions>
    </reviewItem>
    <reviewItem>
      <errorID>9d4ee661-aa26-4797-8831-dfee1b143e52</errorID>
      <errorWord>/。</errorWord>
      <group>L1_Punc</group>
      <groupName>标点问题</groupName>
      <ability>L2_Punc</ability>
      <abilityName>标点符号检查</abilityName>
      <candidateList>
        <item>/</item>
      </candidateList>
      <explain/>
      <paraID>50CF2FEC</paraID>
      <start>59</start>
      <end>61</end>
      <status>unmodified</status>
      <modifiedWord/>
      <trackRevisions>false</trackRevisions>
    </reviewItem>
    <reviewItem>
      <errorID>42044a4e-5ce9-4ce5-a060-9d866c380ea3</errorID>
      <errorWord>-</errorWord>
      <group>L1_Format</group>
      <groupName>格式问题</groupName>
      <ability>L2_HalfPunc</ability>
      <abilityName>全半角检查</abilityName>
      <candidateList>
        <item>－</item>
      </candidateList>
      <explain>文本全半角错误。</explain>
      <paraID>185042D6</paraID>
      <start>49</start>
      <end>50</end>
      <status>modified</status>
      <modifiedWord>－</modifiedWord>
      <trackRevisions>false</trackRevisions>
    </reviewItem>
    <reviewItem>
      <errorID>c990b6d3-0984-4809-8c94-60559b973976</errorID>
      <errorWord>/）</errorWord>
      <group>L1_Punc</group>
      <groupName>标点问题</groupName>
      <ability>L2_Punc</ability>
      <abilityName>标点符号检查</abilityName>
      <candidateList>
        <item>）</item>
      </candidateList>
      <explain/>
      <paraID> EA3A613</paraID>
      <start>35</start>
      <end>37</end>
      <status>unmodified</status>
      <modifiedWord/>
      <trackRevisions>false</trackRevisions>
    </reviewItem>
    <reviewItem>
      <errorID>15d0b6b8-00b7-476d-b770-2d45fa3e8b9a</errorID>
      <errorWord>“.</errorWord>
      <group>L1_Punc</group>
      <groupName>标点问题</groupName>
      <ability>L2_Punc</ability>
      <abilityName>标点符号检查</abilityName>
      <candidateList>
        <item>“</item>
      </candidateList>
      <explain/>
      <paraID>63DB4357</paraID>
      <start>12</start>
      <end>14</end>
      <status>unmodified</status>
      <modifiedWord/>
      <trackRevisions>false</trackRevisions>
    </reviewItem>
    <reviewItem>
      <errorID>2555c29a-2c06-4e52-ac24-4ad8c21efc7e</errorID>
      <errorWord>-</errorWord>
      <group>L1_Format</group>
      <groupName>格式问题</groupName>
      <ability>L2_HalfPunc</ability>
      <abilityName>全半角检查</abilityName>
      <candidateList>
        <item>－</item>
      </candidateList>
      <explain>文本全半角错误。</explain>
      <paraID>63DB4357</paraID>
      <start>48</start>
      <end>49</end>
      <status>modified</status>
      <modifiedWord>－</modifiedWord>
      <trackRevisions>false</trackRevisions>
    </reviewItem>
    <reviewItem>
      <errorID>68f8ac5e-e13a-49fe-9152-aaeefac0f2e1</errorID>
      <errorWord>-</errorWord>
      <group>L1_Format</group>
      <groupName>格式问题</groupName>
      <ability>L2_HalfPunc</ability>
      <abilityName>全半角检查</abilityName>
      <candidateList>
        <item>－</item>
      </candidateList>
      <explain>文本全半角错误。</explain>
      <paraID>63DB4357</paraID>
      <start>49</start>
      <end>50</end>
      <status>modified</status>
      <modifiedWord>－</modifiedWord>
      <trackRevisions>false</trackRevisions>
    </reviewItem>
    <reviewItem>
      <errorID>6200d312-7a27-4d0b-bdad-38e0aae1e297</errorID>
      <errorWord>-</errorWord>
      <group>L1_Format</group>
      <groupName>格式问题</groupName>
      <ability>L2_HalfPunc</ability>
      <abilityName>全半角检查</abilityName>
      <candidateList>
        <item>－</item>
      </candidateList>
      <explain>文本全半角错误。</explain>
      <paraID>63DB4357</paraID>
      <start>55</start>
      <end>56</end>
      <status>modified</status>
      <modifiedWord>－</modifiedWord>
      <trackRevisions>false</trackRevisions>
    </reviewItem>
    <reviewItem>
      <errorID>f0c9f17a-eac1-4701-be80-f8b979c87bbd</errorID>
      <errorWord>-</errorWord>
      <group>L1_Format</group>
      <groupName>格式问题</groupName>
      <ability>L2_HalfPunc</ability>
      <abilityName>全半角检查</abilityName>
      <candidateList>
        <item>－</item>
      </candidateList>
      <explain>文本全半角错误。</explain>
      <paraID>63DB4357</paraID>
      <start>56</start>
      <end>57</end>
      <status>modified</status>
      <modifiedWord>－</modifiedWord>
      <trackRevisions>false</trackRevisions>
    </reviewItem>
    <reviewItem>
      <errorID>faebe02f-3116-4ab7-83dd-7424bbb42b14</errorID>
      <errorWord>（</errorWord>
      <group>L1_Punc</group>
      <groupName>标点问题</groupName>
      <ability>L2_Punc</ability>
      <abilityName>标点符号检查</abilityName>
      <candidateList/>
      <explain>同一形式括号套用。</explain>
      <paraID>36BD42EB</paraID>
      <start>35</start>
      <end>36</end>
      <status>unmodified</status>
      <modifiedWord/>
      <trackRevisions>false</trackRevisions>
    </reviewItem>
    <reviewItem>
      <errorID>4913bfdd-0368-43a9-96a0-0dfb2bfda89e</errorID>
      <errorWord>）</errorWord>
      <group>L1_Punc</group>
      <groupName>标点问题</groupName>
      <ability>L2_Punc</ability>
      <abilityName>标点符号检查</abilityName>
      <candidateList/>
      <explain>同一形式括号套用。</explain>
      <paraID>36BD42EB</paraID>
      <start>39</start>
      <end>40</end>
      <status>unmodified</status>
      <modifiedWord/>
      <trackRevisions>false</trackRevisions>
    </reviewItem>
    <reviewItem>
      <errorID>87eadab5-f032-415d-ba05-29023c1f8fa7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14F97D2F</paraID>
      <start>0</start>
      <end>2</end>
      <status>modified</status>
      <modifiedWord>1.</modifiedWord>
      <trackRevisions>false</trackRevisions>
    </reviewItem>
    <reviewItem>
      <errorID>1cac167a-8c4c-4a8d-afce-9c62449e971a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593FC3F8</paraID>
      <start>0</start>
      <end>2</end>
      <status>modified</status>
      <modifiedWord>2.</modifiedWord>
      <trackRevisions>false</trackRevisions>
    </reviewItem>
    <reviewItem>
      <errorID>d18768f6-67e9-4f2a-97e7-92b6c0c4f6d9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5C10DB6B</paraID>
      <start>0</start>
      <end>2</end>
      <status>modified</status>
      <modifiedWord>1.</modifiedWord>
      <trackRevisions>false</trackRevisions>
    </reviewItem>
    <reviewItem>
      <errorID>8eefae03-440d-4e8d-ad4a-ccd60dcda1dc</errorID>
      <errorWord>(</errorWord>
      <group>L1_Format</group>
      <groupName>格式问题</groupName>
      <ability>L2_HalfPunc</ability>
      <abilityName>全半角检查</abilityName>
      <candidateList>
        <item>（</item>
      </candidateList>
      <explain>文本全半角错误。</explain>
      <paraID>50773A59</paraID>
      <start>19</start>
      <end>20</end>
      <status>modified</status>
      <modifiedWord>（</modifiedWord>
      <trackRevisions>false</trackRevisions>
    </reviewItem>
    <reviewItem>
      <errorID>fe2e8c36-22f2-4eb9-9e8a-7df2fb137666</errorID>
      <errorWord>)</errorWord>
      <group>L1_Format</group>
      <groupName>格式问题</groupName>
      <ability>L2_HalfPunc</ability>
      <abilityName>全半角检查</abilityName>
      <candidateList>
        <item>）</item>
      </candidateList>
      <explain>文本全半角错误。</explain>
      <paraID>50773A59</paraID>
      <start>25</start>
      <end>26</end>
      <status>modified</status>
      <modifiedWord>）</modifiedWord>
      <trackRevisions>false</trackRevisions>
    </reviewItem>
    <reviewItem>
      <errorID>81f079bd-6668-4a3d-89d4-a48f1225cb50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45514D2F</paraID>
      <start>0</start>
      <end>2</end>
      <status>modified</status>
      <modifiedWord>2.</modifiedWord>
      <trackRevisions>false</trackRevisions>
    </reviewItem>
    <reviewItem>
      <errorID>dbc15ece-8da6-4502-b143-c6a67cae7180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1672ADBC</paraID>
      <start>0</start>
      <end>2</end>
      <status>modified</status>
      <modifiedWord>3.</modifiedWord>
      <trackRevisions>false</trackRevisions>
    </reviewItem>
    <reviewItem>
      <errorID>2ee3b0c3-9c5b-4178-8d02-2da50dff69ac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4D00C30F</paraID>
      <start>0</start>
      <end>2</end>
      <status>modified</status>
      <modifiedWord>4.</modifiedWord>
      <trackRevisions>false</trackRevisions>
    </reviewItem>
    <reviewItem>
      <errorID>128071c3-e5da-4b4f-85f7-cf7885f93257</errorID>
      <errorWord>（</errorWord>
      <group>L1_Punc</group>
      <groupName>标点问题</groupName>
      <ability>L2_Punc</ability>
      <abilityName>标点符号检查</abilityName>
      <candidateList/>
      <explain/>
      <paraID>342EB943</paraID>
      <start>96</start>
      <end>97</end>
      <status>unmodified</status>
      <modifiedWord/>
      <trackRevisions>false</trackRevisions>
    </reviewItem>
    <reviewItem>
      <errorID>8c0f169f-170f-4b90-8cca-0449742def83</errorID>
      <errorWord>[2002]1980号</errorWord>
      <group>L1_Knowledge</group>
      <groupName>知识性问题</groupName>
      <ability>L2_Knowledge</ability>
      <abilityName>其他知识</abilityName>
      <candidateList>
        <item>〔2002〕1980号</item>
      </candidateList>
      <explain>发文字号格式错误。</explain>
      <paraID>342EB943</paraID>
      <start>102</start>
      <end>113</end>
      <status>modified</status>
      <modifiedWord>〔2002〕1980号</modifiedWord>
      <trackRevisions>false</trackRevisions>
    </reviewItem>
    <reviewItem>
      <errorID>f7b988f2-5299-479b-8246-982a62ed7f7c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4C51A9E</paraID>
      <start>0</start>
      <end>2</end>
      <status>modified</status>
      <modifiedWord>5.</modifiedWord>
      <trackRevisions>false</trackRevisions>
    </reviewItem>
    <reviewItem>
      <errorID>644f26cf-c255-41c5-9b03-006412d1603e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47058CB6</paraID>
      <start>0</start>
      <end>2</end>
      <status>modified</status>
      <modifiedWord>6.</modifiedWord>
      <trackRevisions>false</trackRevisions>
    </reviewItem>
    <reviewItem>
      <errorID>464ae424-c30a-4af4-97ba-d208e169695b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4B19B1CF</paraID>
      <start>0</start>
      <end>2</end>
      <status>modified</status>
      <modifiedWord>7.</modifiedWord>
      <trackRevisions>false</trackRevisions>
    </reviewItem>
    <reviewItem>
      <errorID>c54901fe-5535-4782-9ffa-20a2109013cc</errorID>
      <errorWord>/）</errorWord>
      <group>L1_Punc</group>
      <groupName>标点问题</groupName>
      <ability>L2_Punc</ability>
      <abilityName>标点符号检查</abilityName>
      <candidateList>
        <item>）</item>
      </candidateList>
      <explain/>
      <paraID>1E1468A5</paraID>
      <start>140</start>
      <end>142</end>
      <status>unmodified</status>
      <modifiedWord/>
      <trackRevisions>false</trackRevisions>
    </reviewItem>
    <reviewItem>
      <errorID>c37876fa-8c3b-45a4-adda-db5d6ed2d5aa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E519BD4</paraID>
      <start>0</start>
      <end>2</end>
      <status>modified</status>
      <modifiedWord>8.</modifiedWord>
      <trackRevisions>false</trackRevisions>
    </reviewItem>
    <reviewItem>
      <errorID>8c6d950c-7e23-44e5-af7b-ccac45a4dcf8</errorID>
      <errorWord>,</errorWord>
      <group>L1_Format</group>
      <groupName>格式问题</groupName>
      <ability>L2_HalfPunc</ability>
      <abilityName>全半角检查</abilityName>
      <candidateList>
        <item>，</item>
      </candidateList>
      <explain>文本全半角错误。</explain>
      <paraID>1E32093F</paraID>
      <start>37</start>
      <end>38</end>
      <status>modified</status>
      <modifiedWord>，</modifiedWord>
      <trackRevisions>false</trackRevisions>
    </reviewItem>
    <reviewItem>
      <errorID>f0b32915-8f44-4b71-b873-b1f09bfb6e82</errorID>
      <errorWord>/）</errorWord>
      <group>L1_Punc</group>
      <groupName>标点问题</groupName>
      <ability>L2_Punc</ability>
      <abilityName>标点符号检查</abilityName>
      <candidateList>
        <item>）</item>
      </candidateList>
      <explain/>
      <paraID>1E32093F</paraID>
      <start>176</start>
      <end>178</end>
      <status>unmodified</status>
      <modifiedWord/>
      <trackRevisions>false</trackRevisions>
    </reviewItem>
    <reviewItem>
      <errorID>e6159a83-ca95-4f24-8613-9e2d8dceb4a7</errorID>
      <errorWord>“.</errorWord>
      <group>L1_Punc</group>
      <groupName>标点问题</groupName>
      <ability>L2_Punc</ability>
      <abilityName>标点符号检查</abilityName>
      <candidateList>
        <item>“</item>
      </candidateList>
      <explain/>
      <paraID>68C4C0BC</paraID>
      <start>188</start>
      <end>190</end>
      <status>unmodified</status>
      <modifiedWord/>
      <trackRevisions>false</trackRevisions>
    </reviewItem>
    <reviewItem>
      <errorID>f4ab9ebd-58f1-4d16-a911-2e8ceb406be4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1335E04E</paraID>
      <start>0</start>
      <end>2</end>
      <status>modified</status>
      <modifiedWord>9.</modifiedWord>
      <trackRevisions>false</trackRevisions>
    </reviewItem>
    <reviewItem>
      <errorID>d93b2c86-8636-409a-8635-3dc8e518f854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2AED5EF2</paraID>
      <start>0</start>
      <end>3</end>
      <status>modified</status>
      <modifiedWord>10.</modifiedWord>
      <trackRevisions>false</trackRevisions>
    </reviewItem>
    <reviewItem>
      <errorID>cc20cc64-fc31-4e61-99a4-764b064e452e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26D5F37A</paraID>
      <start>0</start>
      <end>3</end>
      <status>modified</status>
      <modifiedWord>11.</modifiedWord>
      <trackRevisions>false</trackRevisions>
    </reviewItem>
    <reviewItem>
      <errorID>ead2ffaa-37fa-46f0-af00-31627e0a5daa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6D848C48</paraID>
      <start>0</start>
      <end>3</end>
      <status>modified</status>
      <modifiedWord>12.</modifiedWord>
      <trackRevisions>false</trackRevisions>
    </reviewItem>
    <reviewItem>
      <errorID>9ae01fae-b1b4-4a0c-98a3-b73a438b1906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5C43C035</paraID>
      <start>0</start>
      <end>3</end>
      <status>modified</status>
      <modifiedWord>13.</modifiedWord>
      <trackRevisions>false</trackRevisions>
    </reviewItem>
    <reviewItem>
      <errorID>9f47aca6-5df4-4c00-a0ad-c04482ada62e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542A0958</paraID>
      <start>0</start>
      <end>3</end>
      <status>modified</status>
      <modifiedWord>14.</modifiedWord>
      <trackRevisions>false</trackRevisions>
    </reviewItem>
    <reviewItem>
      <errorID>7d01e21a-70ee-4abf-835d-815b21a962d8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13A412AF</paraID>
      <start>0</start>
      <end>3</end>
      <status>modified</status>
      <modifiedWord>15.</modifiedWord>
      <trackRevisions>false</trackRevisions>
    </reviewItem>
    <reviewItem>
      <errorID>d2c38a62-8d93-4613-a2ed-45c6d31cf74f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6696915A</paraID>
      <start>0</start>
      <end>3</end>
      <status>modified</status>
      <modifiedWord>16.</modifiedWord>
      <trackRevisions>false</trackRevisions>
    </reviewItem>
    <reviewItem>
      <errorID>75de5772-9a05-403e-924c-20d582ff6cdd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258D4CB0</paraID>
      <start>0</start>
      <end>3</end>
      <status>modified</status>
      <modifiedWord>17.</modifiedWord>
      <trackRevisions>false</trackRevisions>
    </reviewItem>
    <reviewItem>
      <errorID>178e0230-557b-4f2a-91d5-e058664e2f7e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368F868</paraID>
      <start>0</start>
      <end>3</end>
      <status>modified</status>
      <modifiedWord>18.</modifiedWord>
      <trackRevisions>false</trackRevisions>
    </reviewItem>
    <reviewItem>
      <errorID>fb4f9431-1721-4f4d-8856-f1b7bd8d1911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4A28956C</paraID>
      <start>0</start>
      <end>3</end>
      <status>modified</status>
      <modifiedWord>19.</modifiedWord>
      <trackRevisions>false</trackRevisions>
    </reviewItem>
    <reviewItem>
      <errorID>638416f7-618a-4cc1-b96b-f5ff4d411daa</errorID>
      <errorWord>结果</errorWord>
      <group>L1_Word</group>
      <groupName>字词问题</groupName>
      <ability>L2_Typo</ability>
      <abilityName>字词错误</abilityName>
      <candidateList>
        <item>后果</item>
      </candidateList>
      <explain/>
      <paraID>54DE9FA2</paraID>
      <start>34</start>
      <end>36</end>
      <status>modified</status>
      <modifiedWord>后果</modifiedWord>
      <trackRevisions>false</trackRevisions>
    </reviewItem>
    <reviewItem>
      <errorID>5d67425e-d34a-4317-ba96-aa969d0ea6a6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52089F40</paraID>
      <start>0</start>
      <end>3</end>
      <status>modified</status>
      <modifiedWord>20.</modifiedWord>
      <trackRevisions>false</trackRevisions>
    </reviewItem>
    <reviewItem>
      <errorID>8710e1e1-76dc-4164-aec8-476f35699c35</errorID>
      <errorWord>充分考虑到</errorWord>
      <group>L1_Word</group>
      <groupName>字词问题</groupName>
      <ability>L2_Typo</ability>
      <abilityName>字词错误</abilityName>
      <candidateList>
        <item>充分考虑</item>
      </candidateList>
      <explain/>
      <paraID>37E89CDA</paraID>
      <start>4</start>
      <end>8</end>
      <status>modified</status>
      <modifiedWord>充分考虑</modifiedWord>
      <trackRevisions>false</trackRevisions>
    </reviewItem>
    <reviewItem>
      <errorID>caadfa95-8e5c-4c1a-b325-f71181234878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69DBE9D8</paraID>
      <start>0</start>
      <end>3</end>
      <status>modified</status>
      <modifiedWord>21.</modifiedWord>
      <trackRevisions>false</trackRevisions>
    </reviewItem>
    <reviewItem>
      <errorID>e213fb5c-f36a-4224-aa89-2f780e0e6dfc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7F178BB0</paraID>
      <start>0</start>
      <end>3</end>
      <status>modified</status>
      <modifiedWord>22.</modifiedWord>
      <trackRevisions>false</trackRevisions>
    </reviewItem>
    <reviewItem>
      <errorID>1019e05b-e429-413c-a85a-3dc7d97aad6c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1C07DA88</paraID>
      <start>0</start>
      <end>3</end>
      <status>modified</status>
      <modifiedWord>23.</modifiedWord>
      <trackRevisions>false</trackRevisions>
    </reviewItem>
    <reviewItem>
      <errorID>29ce6843-17b1-4eaf-bfbd-39615b107d9c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1928C51F</paraID>
      <start>0</start>
      <end>3</end>
      <status>modified</status>
      <modifiedWord>24.</modifiedWord>
      <trackRevisions>false</trackRevisions>
    </reviewItem>
    <reviewItem>
      <errorID>aebfa523-bd7b-4952-8278-aeaa12b0ca2c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7FCDB507</paraID>
      <start>0</start>
      <end>3</end>
      <status>modified</status>
      <modifiedWord>25.</modifiedWord>
      <trackRevisions>false</trackRevisions>
    </reviewItem>
    <reviewItem>
      <errorID>558ab777-e061-4332-8f6a-dfea50b5962d</errorID>
      <errorWord>的的</errorWord>
      <group>L1_Word</group>
      <groupName>字词问题</groupName>
      <ability>L2_Typo</ability>
      <abilityName>字词错误</abilityName>
      <candidateList>
        <item>的</item>
      </candidateList>
      <explain>置于形容词、名词后，用于修饰事物的形态。</explain>
      <paraID>7FCDB507</paraID>
      <start>8</start>
      <end>9</end>
      <status>modified</status>
      <modifiedWord>的</modifiedWord>
      <trackRevisions>false</trackRevisions>
    </reviewItem>
    <reviewItem>
      <errorID>70798f4a-3139-4ca2-9d44-4d0a2579dfd3</errorID>
      <errorWord>做出</errorWord>
      <group>L1_Word</group>
      <groupName>字词问题</groupName>
      <ability>L2_Typo</ability>
      <abilityName>字词错误</abilityName>
      <candidateList>
        <item>作出</item>
      </candidateList>
      <explain/>
      <paraID>1CA2851B</paraID>
      <start>30</start>
      <end>32</end>
      <status>modified</status>
      <modifiedWord>作出</modifiedWord>
      <trackRevisions>false</trackRevisions>
    </reviewItem>
    <reviewItem>
      <errorID>ede1a22e-f97f-4ac2-bc40-313d7a70f4d2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BD014C7</paraID>
      <start>0</start>
      <end>3</end>
      <status>modified</status>
      <modifiedWord>26.</modifiedWord>
      <trackRevisions>false</trackRevisions>
    </reviewItem>
    <reviewItem>
      <errorID>33a8cb99-4e55-40f1-94ea-ebfbfdc21847</errorID>
      <errorWord>,</errorWord>
      <group>L1_Format</group>
      <groupName>格式问题</groupName>
      <ability>L2_HalfPunc</ability>
      <abilityName>全半角检查</abilityName>
      <candidateList>
        <item>，</item>
      </candidateList>
      <explain>文本全半角错误。</explain>
      <paraID>277F227F</paraID>
      <start>90</start>
      <end>91</end>
      <status>modified</status>
      <modifiedWord>，</modifiedWord>
      <trackRevisions>false</trackRevisions>
    </reviewItem>
    <reviewItem>
      <errorID>11e49abc-1d77-45e3-a292-15c8bd49e610</errorID>
      <errorWord>,</errorWord>
      <group>L1_Format</group>
      <groupName>格式问题</groupName>
      <ability>L2_HalfPunc</ability>
      <abilityName>全半角检查</abilityName>
      <candidateList>
        <item>，</item>
      </candidateList>
      <explain>文本全半角错误。</explain>
      <paraID> FDF6ED1</paraID>
      <start>54</start>
      <end>55</end>
      <status>modified</status>
      <modifiedWord>，</modifiedWord>
      <trackRevisions>false</trackRevisions>
    </reviewItem>
    <reviewItem>
      <errorID>78824320-edf1-4de4-96aa-b4804198f354</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767D7D7E</paraID>
      <start>53</start>
      <end>55</end>
      <status>modified</status>
      <modifiedWord>应该</modifiedWord>
      <trackRevisions>false</trackRevisions>
    </reviewItem>
    <reviewItem>
      <errorID>2f701fa7-f71a-4609-9fd6-65cd6cc41b8c</errorID>
      <errorWord>国家发改委</errorWord>
      <group>L1_Knowledge</group>
      <groupName>知识性问题</groupName>
      <ability>L2_Knowledge</ability>
      <abilityName>其他知识</abilityName>
      <candidateList>
        <item>国家发展改革委</item>
      </candidateList>
      <explain/>
      <paraID>5518AFA4</paraID>
      <start>19</start>
      <end>26</end>
      <status>modified</status>
      <modifiedWord>国家发展改革委</modifiedWord>
      <trackRevisions>false</trackRevisions>
    </reviewItem>
    <reviewItem>
      <errorID>fd8c09b3-738f-42a9-998d-add2b1a4ccfa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5518AFA4</paraID>
      <start>44</start>
      <end>46</end>
      <status>modified</status>
      <modifiedWord>”“</modifiedWord>
      <trackRevisions>false</trackRevisions>
    </reviewItem>
    <reviewItem>
      <errorID>1a4701e3-90a3-4745-9d94-8cc1d77faea7</errorID>
      <errorWord>不</errorWord>
      <group>L1_Word</group>
      <groupName>字词问题</groupName>
      <ability>L2_Typo</ability>
      <abilityName>字词错误</abilityName>
      <candidateList>
        <item>不符</item>
      </candidateList>
      <explain/>
      <paraID>3A05CEA4</paraID>
      <start>47</start>
      <end>49</end>
      <status>modified</status>
      <modifiedWord>不符</modifiedWord>
      <trackRevisions>false</trackRevisions>
    </reviewItem>
    <reviewItem>
      <errorID>698604b1-1ac2-4552-a812-706a86b8b5f1</errorID>
      <errorWord>保持通讯畅通</errorWord>
      <group>L1_Word</group>
      <groupName>字词问题</groupName>
      <ability>L2_Typo</ability>
      <abilityName>字词错误</abilityName>
      <candidateList>
        <item>保持通信畅通</item>
      </candidateList>
      <explain/>
      <paraID>609E4341</paraID>
      <start>17</start>
      <end>23</end>
      <status>modified</status>
      <modifiedWord>保持通信畅通</modifiedWord>
      <trackRevisions>false</trackRevisions>
    </reviewItem>
    <reviewItem>
      <errorID>4ee0c17e-d054-4e0b-bd3a-3f3c081837c9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583BF635</paraID>
      <start>0</start>
      <end>3</end>
      <status>modified</status>
      <modifiedWord>27.</modifiedWord>
      <trackRevisions>false</trackRevisions>
    </reviewItem>
    <reviewItem>
      <errorID>ef63f941-38f7-4b94-a461-5800ead2e983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54BE460B</paraID>
      <start>0</start>
      <end>3</end>
      <status>modified</status>
      <modifiedWord>28.</modifiedWord>
      <trackRevisions>false</trackRevisions>
    </reviewItem>
    <reviewItem>
      <errorID>3f60857e-b298-49f6-b853-47213a0971c7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20FA64AF</paraID>
      <start>0</start>
      <end>3</end>
      <status>modified</status>
      <modifiedWord>29.</modifiedWord>
      <trackRevisions>false</trackRevisions>
    </reviewItem>
    <reviewItem>
      <errorID>87683ef2-0006-40d8-8390-2a8d2a39e7e3</errorID>
      <errorWord>/）</errorWord>
      <group>L1_Punc</group>
      <groupName>标点问题</groupName>
      <ability>L2_Punc</ability>
      <abilityName>标点符号检查</abilityName>
      <candidateList>
        <item>）</item>
      </candidateList>
      <explain/>
      <paraID>1A87BE3E</paraID>
      <start>63</start>
      <end>65</end>
      <status>unmodified</status>
      <modifiedWord/>
      <trackRevisions>false</trackRevisions>
    </reviewItem>
    <reviewItem>
      <errorID>6ab10322-299a-48dd-92b6-8a23fa5bc5fb</errorID>
      <errorWord>之处</errorWord>
      <group>L1_Word</group>
      <groupName>字词问题</groupName>
      <ability>L2_Typo</ability>
      <abilityName>字词错误</abilityName>
      <candidateList>
        <item>之外</item>
      </candidateList>
      <explain>存在字形相近字词的误用。</explain>
      <paraID>1A87BE3E</paraID>
      <start>113</start>
      <end>115</end>
      <status>unmodified</status>
      <modifiedWord/>
      <trackRevisions>false</trackRevisions>
    </reviewItem>
    <reviewItem>
      <errorID>87f603f9-8db7-4e49-8468-ab8fea676fff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5E4EC7C6</paraID>
      <start>0</start>
      <end>3</end>
      <status>modified</status>
      <modifiedWord>30.</modifiedWord>
      <trackRevisions>false</trackRevisions>
    </reviewItem>
    <reviewItem>
      <errorID>76a0af02-4564-463d-af87-64e67fe6095c</errorID>
      <errorWord>,</errorWord>
      <group>L1_Format</group>
      <groupName>格式问题</groupName>
      <ability>L2_HalfPunc</ability>
      <abilityName>全半角检查</abilityName>
      <candidateList>
        <item>，</item>
      </candidateList>
      <explain>文本全半角错误。</explain>
      <paraID>27B3BCA9</paraID>
      <start>46</start>
      <end>47</end>
      <status>modified</status>
      <modifiedWord>，</modifiedWord>
      <trackRevisions>false</trackRevisions>
    </reviewItem>
    <reviewItem>
      <errorID>725018df-c4eb-42ef-a7d9-ed00e0afdc95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61352915</paraID>
      <start>0</start>
      <end>3</end>
      <status>modified</status>
      <modifiedWord>32.</modifiedWord>
      <trackRevisions>false</trackRevisions>
    </reviewItem>
    <reviewItem>
      <errorID>5da59dfa-0ae8-47c6-8880-6b5e959beb6b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7081F3FD</paraID>
      <start>0</start>
      <end>3</end>
      <status>modified</status>
      <modifiedWord>33.</modifiedWord>
      <trackRevisions>false</trackRevisions>
    </reviewItem>
    <reviewItem>
      <errorID>46c381d8-645f-4480-bbdf-3f80cdeb4133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521D7498</paraID>
      <start>0</start>
      <end>3</end>
      <status>modified</status>
      <modifiedWord>34.</modifiedWord>
      <trackRevisions>false</trackRevisions>
    </reviewItem>
    <reviewItem>
      <errorID>e2f3966d-c435-4bc4-aa8c-525aa15f2549</errorID>
      <errorWord>/）</errorWord>
      <group>L1_Punc</group>
      <groupName>标点问题</groupName>
      <ability>L2_Punc</ability>
      <abilityName>标点符号检查</abilityName>
      <candidateList>
        <item>）</item>
      </candidateList>
      <explain/>
      <paraID>1461C733</paraID>
      <start>101</start>
      <end>102</end>
      <status>modified</status>
      <modifiedWord>）</modifiedWord>
      <trackRevisions>false</trackRevisions>
    </reviewItem>
    <reviewItem>
      <errorID>15cf86ad-4038-44df-a47e-6fc46d9bc272</errorID>
      <errorWord>(</errorWord>
      <group>L1_Format</group>
      <groupName>格式问题</groupName>
      <ability>L2_HalfPunc</ability>
      <abilityName>全半角检查</abilityName>
      <candidateList>
        <item>（</item>
      </candidateList>
      <explain>文本全半角错误。</explain>
      <paraID>1BF08F85</paraID>
      <start>24</start>
      <end>25</end>
      <status>unmodified</status>
      <modifiedWord/>
      <trackRevisions>false</trackRevisions>
    </reviewItem>
    <reviewItem>
      <errorID>33656d71-0979-4805-b979-19976d4c37e8</errorID>
      <errorWord>)</errorWord>
      <group>L1_Format</group>
      <groupName>格式问题</groupName>
      <ability>L2_HalfPunc</ability>
      <abilityName>全半角检查</abilityName>
      <candidateList>
        <item>）</item>
      </candidateList>
      <explain>文本全半角错误。</explain>
      <paraID>1BF08F85</paraID>
      <start>33</start>
      <end>34</end>
      <status>unmodified</status>
      <modifiedWord/>
      <trackRevisions>false</trackRevisions>
    </reviewItem>
    <reviewItem>
      <errorID>64124e52-2a41-4b57-bf6c-7b0ac9c8218d</errorID>
      <errorWord>(</errorWord>
      <group>L1_Format</group>
      <groupName>格式问题</groupName>
      <ability>L2_HalfPunc</ability>
      <abilityName>全半角检查</abilityName>
      <candidateList>
        <item>（</item>
      </candidateList>
      <explain>文本全半角错误。</explain>
      <paraID>1BF08F85</paraID>
      <start>48</start>
      <end>49</end>
      <status>unmodified</status>
      <modifiedWord/>
      <trackRevisions>false</trackRevisions>
    </reviewItem>
    <reviewItem>
      <errorID>a55a7bfb-1f69-4e28-8449-06f25288d31a</errorID>
      <errorWord>)</errorWord>
      <group>L1_Format</group>
      <groupName>格式问题</groupName>
      <ability>L2_HalfPunc</ability>
      <abilityName>全半角检查</abilityName>
      <candidateList>
        <item>）</item>
      </candidateList>
      <explain>文本全半角错误。</explain>
      <paraID>1BF08F85</paraID>
      <start>57</start>
      <end>58</end>
      <status>unmodified</status>
      <modifiedWord/>
      <trackRevisions>false</trackRevisions>
    </reviewItem>
    <reviewItem>
      <errorID>868ea610-629d-4cf4-9f33-41d9d5d5638a</errorID>
      <errorWord>其它</errorWord>
      <group>L1_Word</group>
      <groupName>字词问题</groupName>
      <ability>L2_Alias</ability>
      <abilityName>也作/曾用词</abilityName>
      <candidateList>
        <item>其他</item>
      </candidateList>
      <explain>词汇[其它]为不规范表述或旧称，其规范书面表述为[其他]。</explain>
      <paraID>  CABF33</paraID>
      <start>23</start>
      <end>25</end>
      <status>unmodified</status>
      <modifiedWord/>
      <trackRevisions>false</trackRevisions>
    </reviewItem>
    <reviewItem>
      <errorID>763da469-ad29-4776-a753-90bda4a4e9f0</errorID>
      <errorWord>(</errorWord>
      <group>L1_Format</group>
      <groupName>格式问题</groupName>
      <ability>L2_HalfPunc</ability>
      <abilityName>全半角检查</abilityName>
      <candidateList>
        <item>（</item>
      </candidateList>
      <explain>文本全半角错误。</explain>
      <paraID>48D61AC2</paraID>
      <start>9</start>
      <end>10</end>
      <status>unmodified</status>
      <modifiedWord/>
      <trackRevisions>false</trackRevisions>
    </reviewItem>
    <reviewItem>
      <errorID>58aa29ab-b58a-4069-9436-21c8ce92f1b9</errorID>
      <errorWord>)</errorWord>
      <group>L1_Format</group>
      <groupName>格式问题</groupName>
      <ability>L2_HalfPunc</ability>
      <abilityName>全半角检查</abilityName>
      <candidateList>
        <item>）</item>
      </candidateList>
      <explain>文本全半角错误。</explain>
      <paraID>48D61AC2</paraID>
      <start>12</start>
      <end>13</end>
      <status>unmodified</status>
      <modifiedWord/>
      <trackRevisions>false</trackRevisions>
    </reviewItem>
    <reviewItem>
      <errorID>382ab75f-8904-4748-bd15-131ac6bf2e5f</errorID>
      <errorWord>协议书在</errorWord>
      <group>L1_Word</group>
      <groupName>字词问题</groupName>
      <ability>L2_Typo</ability>
      <abilityName>字词错误</abilityName>
      <candidateList>
        <item>协议书</item>
      </candidateList>
      <explain/>
      <paraID>41FF9BC6</paraID>
      <start>3</start>
      <end>7</end>
      <status>unmodified</status>
      <modifiedWord/>
      <trackRevisions>false</trackRevisions>
    </reviewItem>
    <reviewItem>
      <errorID>1cd9cd1c-6263-4069-91a1-1d05e00bea89</errorID>
      <errorWord>至少5名以上</errorWord>
      <group>L1_Word</group>
      <groupName>字词问题</groupName>
      <ability>L2_Typo</ability>
      <abilityName>字词错误</abilityName>
      <candidateList>
        <item>至少5名</item>
      </candidateList>
      <explain/>
      <paraID> 6CBA50F</paraID>
      <start>4</start>
      <end>10</end>
      <status>unmodified</status>
      <modifiedWord/>
      <trackRevisions>false</trackRevisions>
    </reviewItem>
    <reviewItem>
      <errorID>9607feb5-cc8b-42c6-a79d-36fcac8f0577</errorID>
      <errorWord>需具备</errorWord>
      <group>L1_Word</group>
      <groupName>字词问题</groupName>
      <ability>L2_Typo</ability>
      <abilityName>字词错误</abilityName>
      <candidateList>
        <item>须具备</item>
      </candidateList>
      <explain/>
      <paraID>346A7C09</paraID>
      <start>16</start>
      <end>19</end>
      <status>unmodified</status>
      <modifiedWord/>
      <trackRevisions>false</trackRevisions>
    </reviewItem>
    <reviewItem>
      <errorID>1edb3547-6441-4e2e-bbd5-0fbe4f2411d1</errorID>
      <errorWord>需具备</errorWord>
      <group>L1_Word</group>
      <groupName>字词问题</groupName>
      <ability>L2_Typo</ability>
      <abilityName>字词错误</abilityName>
      <candidateList>
        <item>须具备</item>
      </candidateList>
      <explain/>
      <paraID>346A7C09</paraID>
      <start>52</start>
      <end>55</end>
      <status>unmodified</status>
      <modifiedWord/>
      <trackRevisions>false</trackRevisions>
    </reviewItem>
    <reviewItem>
      <errorID>7dbde36d-b7e2-4b4d-b3f8-44fc38e3de9f</errorID>
      <errorWord>需具备</errorWord>
      <group>L1_Word</group>
      <groupName>字词问题</groupName>
      <ability>L2_Typo</ability>
      <abilityName>字词错误</abilityName>
      <candidateList>
        <item>须具备</item>
      </candidateList>
      <explain/>
      <paraID>346A7C09</paraID>
      <start>91</start>
      <end>94</end>
      <status>unmodified</status>
      <modifiedWord/>
      <trackRevisions>false</trackRevisions>
    </reviewItem>
    <reviewItem>
      <errorID>5ccb507c-24af-4c5c-98e8-bb379c5256d8</errorID>
      <errorWord>:</errorWord>
      <group>L1_Format</group>
      <groupName>格式问题</groupName>
      <ability>L2_HalfPunc</ability>
      <abilityName>全半角检查</abilityName>
      <candidateList>
        <item>：</item>
      </candidateList>
      <explain>文本全半角错误。</explain>
      <paraID>68A33A7F</paraID>
      <start>1</start>
      <end>2</end>
      <status>modified</status>
      <modifiedWord>：</modifiedWord>
      <trackRevisions>false</trackRevisions>
    </reviewItem>
    <reviewItem>
      <errorID>b7a4400d-b971-42b2-89c1-8d78fcd62633</errorID>
      <errorWord>法律、法规</errorWord>
      <group>L1_Word</group>
      <groupName>字词问题</groupName>
      <ability>L2_Typo</ability>
      <abilityName>字词错误</abilityName>
      <candidateList>
        <item>法律法规</item>
      </candidateList>
      <explain/>
      <paraID>17BAD0A4</paraID>
      <start>23</start>
      <end>27</end>
      <status>modified</status>
      <modifiedWord>法律法规</modifiedWord>
      <trackRevisions>false</trackRevisions>
    </reviewItem>
    <reviewItem>
      <errorID>182b926b-be77-4d55-999d-c8c64e907c98</errorID>
      <errorWord>餐贴</errorWord>
      <group>L1_Word</group>
      <groupName>字词问题</groupName>
      <ability>L2_Typo</ability>
      <abilityName>字词错误</abilityName>
      <candidateList>
        <item>津贴</item>
      </candidateList>
      <explain/>
      <paraID>6F0A6EA0</paraID>
      <start>111</start>
      <end>113</end>
      <status>unmodified</status>
      <modifiedWord/>
      <trackRevisions>false</trackRevisions>
    </reviewItem>
    <reviewItem>
      <errorID>151082fa-891a-41bd-bdc3-902f77f390c4</errorID>
      <errorWord>，</errorWord>
      <group>L1_Word</group>
      <groupName>字词问题</groupName>
      <ability>L2_Typo</ability>
      <abilityName>字词错误</abilityName>
      <candidateList>
        <item>，必</item>
      </candidateList>
      <explain/>
      <paraID>7D7A90CA</paraID>
      <start>22</start>
      <end>23</end>
      <status>unmodified</status>
      <modifiedWord/>
      <trackRevisions>false</trackRevisions>
    </reviewItem>
    <reviewItem>
      <errorID>490a5c8a-7f9e-45c0-9dcf-ee8fad079b1f</errorID>
      <errorWord>同</errorWord>
      <group>L1_Word</group>
      <groupName>字词问题</groupName>
      <ability>L2_Typo</ability>
      <abilityName>字词错误</abilityName>
      <candidateList>
        <item>同一</item>
      </candidateList>
      <explain/>
      <paraID>76D0B6EB</paraID>
      <start>60</start>
      <end>61</end>
      <status>unmodified</status>
      <modifiedWord/>
      <trackRevisions>false</trackRevisions>
    </reviewItem>
    <reviewItem>
      <errorID>40972ad6-627f-429d-8b7e-7243339e6a98</errorID>
      <errorWord>其它</errorWord>
      <group>L1_Word</group>
      <groupName>字词问题</groupName>
      <ability>L2_Alias</ability>
      <abilityName>也作/曾用词</abilityName>
      <candidateList>
        <item>其他</item>
      </candidateList>
      <explain>词汇[其它]为不规范表述或旧称，其规范书面表述为[其他]。</explain>
      <paraID>350E6645</paraID>
      <start>103</start>
      <end>105</end>
      <status>modified</status>
      <modifiedWord>其他</modifiedWord>
      <trackRevisions>false</trackRevisions>
    </reviewItem>
    <reviewItem>
      <errorID>4342ab44-8db8-417d-9f3e-1239cb209b11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3BB5482F</paraID>
      <start>27</start>
      <end>30</end>
      <status>unmodified</status>
      <modifiedWord/>
      <trackRevisions>false</trackRevisions>
    </reviewItem>
    <reviewItem>
      <errorID>bd3f7eaa-ba1e-4d0d-8e6c-3e8ee357c0ad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3BB5482F</paraID>
      <start>40</start>
      <end>43</end>
      <status>unmodified</status>
      <modifiedWord/>
      <trackRevisions>false</trackRevisions>
    </reviewItem>
    <reviewItem>
      <errorID>c138269c-ffe7-4511-8a51-d2882b63d421</errorID>
      <errorWord>(</errorWord>
      <group>L1_Format</group>
      <groupName>格式问题</groupName>
      <ability>L2_HalfPunc</ability>
      <abilityName>全半角检查</abilityName>
      <candidateList>
        <item>（</item>
      </candidateList>
      <explain>文本全半角错误。</explain>
      <paraID>3D96B6A2</paraID>
      <start>168</start>
      <end>169</end>
      <status>modified</status>
      <modifiedWord>（</modifiedWord>
      <trackRevisions>false</trackRevisions>
    </reviewItem>
    <reviewItem>
      <errorID>be94e80f-6819-4e4f-bca8-1c8446117d8d</errorID>
      <errorWord>)</errorWord>
      <group>L1_Format</group>
      <groupName>格式问题</groupName>
      <ability>L2_HalfPunc</ability>
      <abilityName>全半角检查</abilityName>
      <candidateList>
        <item>）</item>
      </candidateList>
      <explain>文本全半角错误。</explain>
      <paraID>3D96B6A2</paraID>
      <start>179</start>
      <end>180</end>
      <status>modified</status>
      <modifiedWord>）</modifiedWord>
      <trackRevisions>false</trackRevisions>
    </reviewItem>
    <reviewItem>
      <errorID>4045f6f0-79e6-4b11-8c67-791fac7045b7</errorID>
      <errorWord>和和</errorWord>
      <group>L1_Word</group>
      <groupName>字词问题</groupName>
      <ability>L2_Typo</ability>
      <abilityName>字词错误</abilityName>
      <candidateList>
        <item>和</item>
      </candidateList>
      <explain>〈量〉用于洗东西换水的次数或一剂药煎的次数：衣裳已经洗了三～｜二～药。</explain>
      <paraID>3303019F</paraID>
      <start>48</start>
      <end>49</end>
      <status>modified</status>
      <modifiedWord>和</modifiedWord>
      <trackRevisions>false</trackRevisions>
    </reviewItem>
    <reviewItem>
      <errorID>634863bd-f19d-4905-9bda-260b867c0f89</errorID>
      <errorWord>需具备</errorWord>
      <group>L1_Word</group>
      <groupName>字词问题</groupName>
      <ability>L2_Typo</ability>
      <abilityName>字词错误</abilityName>
      <candidateList>
        <item>须具备</item>
      </candidateList>
      <explain/>
      <paraID>29910D30</paraID>
      <start>63</start>
      <end>66</end>
      <status>modified</status>
      <modifiedWord>须具备</modifiedWord>
      <trackRevisions>false</trackRevisions>
    </reviewItem>
    <reviewItem>
      <errorID>22604ec3-615d-45f8-87a0-d67ede00b658</errorID>
      <errorWord>纪录设备</errorWord>
      <group>L1_Word</group>
      <groupName>字词问题</groupName>
      <ability>L2_Alias</ability>
      <abilityName>也作/曾用词</abilityName>
      <candidateList>
        <item>记录设备</item>
      </candidateList>
      <explain>词汇[纪录设备]为不规范表述或旧称，其规范书面表述为[记录设备]。</explain>
      <paraID>20ECCCED</paraID>
      <start>26</start>
      <end>30</end>
      <status>modified</status>
      <modifiedWord>记录设备</modifiedWord>
      <trackRevisions>false</trackRevisions>
    </reviewItem>
    <reviewItem>
      <errorID>785c5e87-de4d-4566-b9da-490fac13c8bb</errorID>
      <errorWord>各类的</errorWord>
      <group>L1_Word</group>
      <groupName>字词问题</groupName>
      <ability>L2_Typo</ability>
      <abilityName>字词错误</abilityName>
      <candidateList>
        <item>各类</item>
      </candidateList>
      <explain/>
      <paraID>20ECCCED</paraID>
      <start>34</start>
      <end>36</end>
      <status>modified</status>
      <modifiedWord>各类</modifiedWord>
      <trackRevisions>false</trackRevisions>
    </reviewItem>
    <reviewItem>
      <errorID>a393d01c-8790-4975-b3c2-625dcc8343f5</errorID>
      <errorWord>备件</errorWord>
      <group>L1_Word</group>
      <groupName>字词问题</groupName>
      <ability>L2_Typo</ability>
      <abilityName>字词错误</abilityName>
      <candidateList>
        <item>条件</item>
      </candidateList>
      <explain>存在字形相近字词的误用。</explain>
      <paraID>20ECCCED</paraID>
      <start>48</start>
      <end>50</end>
      <status>unmodified</status>
      <modifiedWord/>
      <trackRevisions>false</trackRevisions>
    </reviewItem>
    <reviewItem>
      <errorID>1132f603-2273-4519-9dcc-7bcbe9036316</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55F1224D</paraID>
      <start>30</start>
      <end>32</end>
      <status>unmodified</status>
      <modifiedWord/>
      <trackRevisions>false</trackRevisions>
    </reviewItem>
    <reviewItem>
      <errorID>1c26bb76-6e41-4b8e-a9d2-4efe951aeff9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3DA8A722</paraID>
      <start>216</start>
      <end>220</end>
      <status>modified</status>
      <modifiedWord>勘查现场</modifiedWord>
      <trackRevisions>false</trackRevisions>
    </reviewItem>
    <reviewItem>
      <errorID>ac46827c-8993-4ffa-a36f-9d47a1ec32c9</errorID>
      <errorWord>现场勘察</errorWord>
      <group>L1_Word</group>
      <groupName>字词问题</groupName>
      <ability>L2_Typo</ability>
      <abilityName>字词错误</abilityName>
      <candidateList>
        <item>现场勘查</item>
      </candidateList>
      <explain/>
      <paraID>3DA8A722</paraID>
      <start>237</start>
      <end>241</end>
      <status>modified</status>
      <modifiedWord>现场勘查</modifiedWord>
      <trackRevisions>false</trackRevisions>
    </reviewItem>
    <reviewItem>
      <errorID>59bee91d-4e30-41ab-8fdb-dacadacc30a9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C71F44</paraID>
      <start>0</start>
      <end>2</end>
      <status>modified</status>
      <modifiedWord>4.</modifiedWord>
      <trackRevisions>false</trackRevisions>
    </reviewItem>
    <reviewItem>
      <errorID>7bb28947-c242-488c-9c4e-cf6bb74b2201</errorID>
      <errorWord>可登陆</errorWord>
      <group>L1_Word</group>
      <groupName>字词问题</groupName>
      <ability>L2_Typo</ability>
      <abilityName>字词错误</abilityName>
      <candidateList>
        <item>可登录</item>
      </candidateList>
      <explain/>
      <paraID>312DD820</paraID>
      <start>86</start>
      <end>89</end>
      <status>modified</status>
      <modifiedWord>可登录</modifiedWord>
      <trackRevisions>false</trackRevisions>
    </reviewItem>
    <reviewItem>
      <errorID>4ca1b812-c3a0-4186-8588-872d9291b092</errorID>
      <errorWord>，</errorWord>
      <group>L1_Word</group>
      <groupName>字词问题</groupName>
      <ability>L2_Typo</ability>
      <abilityName>字词错误</abilityName>
      <candidateList>
        <item>，并</item>
      </candidateList>
      <explain/>
      <paraID>525698EB</paraID>
      <start>39</start>
      <end>40</end>
      <status>unmodified</status>
      <modifiedWord/>
      <trackRevisions>false</trackRevisions>
    </reviewItem>
    <reviewItem>
      <errorID>eb038a3d-0d74-40a5-9c1d-6d077d7a41fa</errorID>
      <errorWord>判</errorWord>
      <group>L1_Word</group>
      <groupName>字词问题</groupName>
      <ability>L2_Typo</ability>
      <abilityName>字词错误</abilityName>
      <candidateList>
        <item>判定</item>
      </candidateList>
      <explain/>
      <paraID>5C3B7AF6</paraID>
      <start>99</start>
      <end>100</end>
      <status>unmodified</status>
      <modifiedWord/>
      <trackRevisions>false</trackRevisions>
    </reviewItem>
    <reviewItem>
      <errorID>ffd19753-7dbb-450c-a791-4214e8b24bc4</errorID>
      <errorWord>，</errorWord>
      <group>L1_Word</group>
      <groupName>字词问题</groupName>
      <ability>L2_Typo</ability>
      <abilityName>字词错误</abilityName>
      <candidateList>
        <item>，并</item>
      </candidateList>
      <explain/>
      <paraID>19A7920A</paraID>
      <start>90</start>
      <end>91</end>
      <status>unmodified</status>
      <modifiedWord/>
      <trackRevisions>false</trackRevisions>
    </reviewItem>
    <reviewItem>
      <errorID>edf27404-ea28-4087-8b55-97a2f04743cd</errorID>
      <errorWord>式</errorWord>
      <group>L1_Word</group>
      <groupName>字词问题</groupName>
      <ability>L2_Typo</ability>
      <abilityName>字词错误</abilityName>
      <candidateList>
        <item>式管</item>
      </candidateList>
      <explain/>
      <paraID>615B0FF3</paraID>
      <start>35</start>
      <end>37</end>
      <status>modified</status>
      <modifiedWord>式管</modifiedWord>
      <trackRevisions>false</trackRevisions>
    </reviewItem>
    <reviewItem>
      <errorID>ec7d0f30-4fe9-4212-84e6-b527e63f05e7</errorID>
      <errorWord>[2015]124号</errorWord>
      <group>L1_Knowledge</group>
      <groupName>知识性问题</groupName>
      <ability>L2_Knowledge</ability>
      <abilityName>其他知识</abilityName>
      <candidateList>
        <item>〔2015〕124号</item>
      </candidateList>
      <explain>发文字号格式错误。</explain>
      <paraID>615B0FF3</paraID>
      <start>87</start>
      <end>97</end>
      <status>modified</status>
      <modifiedWord>〔2015〕124号</modifiedWord>
      <trackRevisions>false</trackRevisions>
    </reviewItem>
    <reviewItem>
      <errorID>a2952336-18d9-4553-b851-6244d66814a5</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24BC868E</paraID>
      <start>34</start>
      <end>39</end>
      <status>modified</status>
      <modifiedWord>做了实质性</modifiedWord>
      <trackRevisions>false</trackRevisions>
    </reviewItem>
    <reviewItem>
      <errorID>8462b526-9271-43ec-b4cf-ed2dc3bb4a27</errorID>
      <errorWord>&lt;</errorWord>
      <group>L1_Format</group>
      <groupName>格式问题</groupName>
      <ability>L2_HalfPunc</ability>
      <abilityName>全半角检查</abilityName>
      <candidateList>
        <item>〈</item>
      </candidateList>
      <explain>文本全半角错误。</explain>
      <paraID>22069D86</paraID>
      <start>33</start>
      <end>34</end>
      <status>unmodified</status>
      <modifiedWord/>
      <trackRevisions>false</trackRevisions>
    </reviewItem>
    <reviewItem>
      <errorID>16085492-aa8a-4538-86e1-e1350b4ee156</errorID>
      <errorWord>&lt;</errorWord>
      <group>L1_Format</group>
      <groupName>格式问题</groupName>
      <ability>L2_HalfPunc</ability>
      <abilityName>全半角检查</abilityName>
      <candidateList>
        <item>〈</item>
      </candidateList>
      <explain>文本全半角错误。</explain>
      <paraID>668CF503</paraID>
      <start>35</start>
      <end>36</end>
      <status>unmodified</status>
      <modifiedWord/>
      <trackRevisions>false</trackRevisions>
    </reviewItem>
    <reviewItem>
      <errorID>3ee89c6b-6471-4d9b-b179-b5beecd4fdb6</errorID>
      <errorWord>，</errorWord>
      <group>L1_Word</group>
      <groupName>字词问题</groupName>
      <ability>L2_Typo</ability>
      <abilityName>字词错误</abilityName>
      <candidateList>
        <item>，并</item>
      </candidateList>
      <explain/>
      <paraID>7652509E</paraID>
      <start>73</start>
      <end>74</end>
      <status>unmodified</status>
      <modifiedWord/>
      <trackRevisions>false</trackRevisions>
    </reviewItem>
    <reviewItem>
      <errorID>dd0794df-4498-44ca-93cf-ee73ec99d475</errorID>
      <errorWord>项</errorWord>
      <group>L1_Knowledge</group>
      <groupName>知识性问题</groupName>
      <ability>L2_Knowledge</ability>
      <abilityName>其他知识</abilityName>
      <candidateList>
        <item>个</item>
      </candidateList>
      <explain/>
      <paraID>59650824</paraID>
      <start>15</start>
      <end>16</end>
      <status>unmodified</status>
      <modifiedWord/>
      <trackRevisions>false</trackRevisions>
    </reviewItem>
    <reviewItem>
      <errorID>64962159-6b6a-4226-ab7f-ab37d93ea6f3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535912A5</paraID>
      <start>0</start>
      <end>2</end>
      <status>unmodified</status>
      <modifiedWord/>
      <trackRevisions>false</trackRevisions>
    </reviewItem>
    <reviewItem>
      <errorID>da5120b2-11b4-4ee4-ae16-fc0c2894d8e6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2BC29C1A</paraID>
      <start>0</start>
      <end>2</end>
      <status>unmodified</status>
      <modifiedWord/>
      <trackRevisions>false</trackRevisions>
    </reviewItem>
    <reviewItem>
      <errorID>2467cf29-82e9-4b56-9d52-6744b4cc7339</errorID>
      <errorWord>晰</errorWord>
      <group>L1_Word</group>
      <groupName>字词问题</groupName>
      <ability>L2_Typo</ability>
      <abilityName>字词错误</abilityName>
      <candidateList>
        <item>晰地</item>
      </candidateList>
      <explain/>
      <paraID>4304BD1B</paraID>
      <start>16</start>
      <end>17</end>
      <status>unmodified</status>
      <modifiedWord/>
      <trackRevisions>false</trackRevisions>
    </reviewItem>
    <reviewItem>
      <errorID>f0015d45-87e3-49e6-adc7-8d473c062411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189764B7</paraID>
      <start>0</start>
      <end>2</end>
      <status>unmodified</status>
      <modifiedWord/>
      <trackRevisions>false</trackRevisions>
    </reviewItem>
    <reviewItem>
      <errorID>28e73f46-7e58-4dd1-b522-b01d5c14638f</errorID>
      <errorWord>、</errorWord>
      <group>L1_Word</group>
      <groupName>字词问题</groupName>
      <ability>L2_Typo</ability>
      <abilityName>字词错误</abilityName>
      <candidateList>
        <item>、以</item>
      </candidateList>
      <explain/>
      <paraID>278E4492</paraID>
      <start>57</start>
      <end>59</end>
      <status>modified</status>
      <modifiedWord>、以</modifiedWord>
      <trackRevisions>false</trackRevisions>
    </reviewItem>
    <reviewItem>
      <errorID>d76f36b3-1c7f-4d81-a696-15f7efb0bf36</errorID>
      <errorWord>晰</errorWord>
      <group>L1_Word</group>
      <groupName>字词问题</groupName>
      <ability>L2_Typo</ability>
      <abilityName>字词错误</abilityName>
      <candidateList>
        <item>晰地</item>
      </candidateList>
      <explain/>
      <paraID>356D176F</paraID>
      <start>16</start>
      <end>17</end>
      <status>unmodified</status>
      <modifiedWord/>
      <trackRevisions>false</trackRevisions>
    </reviewItem>
    <reviewItem>
      <errorID>eddfe47d-42cb-4c2b-bcf4-482f3cc03c42</errorID>
      <errorWord>项目的</errorWord>
      <group>L1_Word</group>
      <groupName>字词问题</groupName>
      <ability>L2_Typo</ability>
      <abilityName>字词错误</abilityName>
      <candidateList>
        <item>项目</item>
      </candidateList>
      <explain>〈名〉事物分成的门类：服务～｜体育～｜建设～。</explain>
      <paraID>7F265B2F</paraID>
      <start>13</start>
      <end>16</end>
      <status>unmodified</status>
      <modifiedWord/>
      <trackRevisions>false</trackRevisions>
    </reviewItem>
    <reviewItem>
      <errorID>b8839dcb-09db-4b1b-aca2-b49cdb8fb1bb</errorID>
      <errorWord>晰</errorWord>
      <group>L1_Word</group>
      <groupName>字词问题</groupName>
      <ability>L2_Typo</ability>
      <abilityName>字词错误</abilityName>
      <candidateList>
        <item>晰地</item>
      </candidateList>
      <explain/>
      <paraID>48331BC2</paraID>
      <start>16</start>
      <end>17</end>
      <status>unmodified</status>
      <modifiedWord/>
      <trackRevisions>false</trackRevisions>
    </reviewItem>
    <reviewItem>
      <errorID>97068d36-6332-48db-b65f-b44f6cf04e9d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45908576</paraID>
      <start>0</start>
      <end>2</end>
      <status>modified</status>
      <modifiedWord>1.</modifiedWord>
      <trackRevisions>false</trackRevisions>
    </reviewItem>
    <reviewItem>
      <errorID>fb02fde3-ddcf-4055-a5ee-20075e5e5b93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1EA9FEB6</paraID>
      <start>0</start>
      <end>2</end>
      <status>modified</status>
      <modifiedWord>2.</modifiedWord>
      <trackRevisions>false</trackRevisions>
    </reviewItem>
    <reviewItem>
      <errorID>a4cb3588-32c7-42fc-8992-8ced02a4e655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4F7D83F8</paraID>
      <start>0</start>
      <end>2</end>
      <status>modified</status>
      <modifiedWord>3.</modifiedWord>
      <trackRevisions>false</trackRevisions>
    </reviewItem>
    <reviewItem>
      <errorID>64a6bd64-4775-4c47-9328-579fd8874391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65E9F1E8</paraID>
      <start>0</start>
      <end>2</end>
      <status>modified</status>
      <modifiedWord>1.</modifiedWord>
      <trackRevisions>false</trackRevisions>
    </reviewItem>
    <reviewItem>
      <errorID>58c93582-1dc8-47aa-8808-fb68e2f25eaa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5B9DA5D1</paraID>
      <start>0</start>
      <end>2</end>
      <status>modified</status>
      <modifiedWord>2.</modifiedWord>
      <trackRevisions>false</trackRevisions>
    </reviewItem>
    <reviewItem>
      <errorID>6e29051a-96a9-4896-8164-edff500fab99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51BBACD8</paraID>
      <start>0</start>
      <end>2</end>
      <status>modified</status>
      <modifiedWord>3.</modifiedWord>
      <trackRevisions>false</trackRevisions>
    </reviewItem>
    <reviewItem>
      <errorID>486f8b3b-128f-4947-8f42-acc5d8e5543a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4751EABC</paraID>
      <start>0</start>
      <end>2</end>
      <status>modified</status>
      <modifiedWord>4.</modifiedWord>
      <trackRevisions>false</trackRevisions>
    </reviewItem>
    <reviewItem>
      <errorID>dc2bad85-158d-4aa0-a639-adec9fc84b67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224DEE81</paraID>
      <start>0</start>
      <end>2</end>
      <status>modified</status>
      <modifiedWord>5.</modifiedWord>
      <trackRevisions>false</trackRevisions>
    </reviewItem>
    <reviewItem>
      <errorID>bf246791-6e40-4516-9449-75c2040f8553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1EECCFA7</paraID>
      <start>0</start>
      <end>2</end>
      <status>modified</status>
      <modifiedWord>6.</modifiedWord>
      <trackRevisions>false</trackRevisions>
    </reviewItem>
    <reviewItem>
      <errorID>04eb165e-a5b1-4492-9ca1-945c7d9609c2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65856AA0</paraID>
      <start>0</start>
      <end>2</end>
      <status>modified</status>
      <modifiedWord>7.</modifiedWord>
      <trackRevisions>false</trackRevisions>
    </reviewItem>
    <reviewItem>
      <errorID>fc808125-fc94-467c-ba79-280c62aa472f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4945C6D8</paraID>
      <start>0</start>
      <end>2</end>
      <status>modified</status>
      <modifiedWord>8.</modifiedWord>
      <trackRevisions>false</trackRevisions>
    </reviewItem>
    <reviewItem>
      <errorID>aac3a217-92f1-49ea-99b9-c68ed7754f1e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7FC34A60</paraID>
      <start>0</start>
      <end>2</end>
      <status>modified</status>
      <modifiedWord>9.</modifiedWord>
      <trackRevisions>false</trackRevisions>
    </reviewItem>
    <reviewItem>
      <errorID>ef7a7936-c61e-44c1-a54d-6e0324f04e8a</errorID>
      <errorWord>法律、法规</errorWord>
      <group>L1_Word</group>
      <groupName>字词问题</groupName>
      <ability>L2_Typo</ability>
      <abilityName>字词错误</abilityName>
      <candidateList>
        <item>法律法规</item>
      </candidateList>
      <explain/>
      <paraID>7FC34A60</paraID>
      <start>5</start>
      <end>9</end>
      <status>modified</status>
      <modifiedWord>法律法规</modifiedWord>
      <trackRevisions>false</trackRevisions>
    </reviewItem>
    <reviewItem>
      <errorID>1c6634f1-de90-4d45-ad2b-333c19058c31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71BDB889</paraID>
      <start>0</start>
      <end>3</end>
      <status>modified</status>
      <modifiedWord>10.</modifiedWord>
      <trackRevisions>false</trackRevisions>
    </reviewItem>
    <reviewItem>
      <errorID>7d1dc41f-44a9-4aa3-9e09-28443a14baf2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1E5FA9DA</paraID>
      <start>0</start>
      <end>3</end>
      <status>modified</status>
      <modifiedWord>11.</modifiedWord>
      <trackRevisions>false</trackRevisions>
    </reviewItem>
    <reviewItem>
      <errorID>391bbb07-ed09-4f41-a972-da89272fb46c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440B9B8B</paraID>
      <start>0</start>
      <end>2</end>
      <status>modified</status>
      <modifiedWord>1.</modifiedWord>
      <trackRevisions>false</trackRevisions>
    </reviewItem>
    <reviewItem>
      <errorID>87643773-f7ca-43c4-9302-23a46f6f1e7e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884B4AB</paraID>
      <start>0</start>
      <end>2</end>
      <status>modified</status>
      <modifiedWord>2.</modifiedWord>
      <trackRevisions>false</trackRevisions>
    </reviewItem>
    <reviewItem>
      <errorID>b9267626-48e5-47d2-8329-a410a532704d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21876618</paraID>
      <start>0</start>
      <end>2</end>
      <status>modified</status>
      <modifiedWord>3.</modifiedWord>
      <trackRevisions>false</trackRevisions>
    </reviewItem>
    <reviewItem>
      <errorID>33343e21-6578-4b2a-a489-55f662606623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28377AFC</paraID>
      <start>0</start>
      <end>2</end>
      <status>modified</status>
      <modifiedWord>4.</modifiedWord>
      <trackRevisions>false</trackRevisions>
    </reviewItem>
    <reviewItem>
      <errorID>9598a41a-f902-43db-a6fd-2e4c9f643c6f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2BDF3F45</paraID>
      <start>0</start>
      <end>2</end>
      <status>modified</status>
      <modifiedWord>5.</modifiedWord>
      <trackRevisions>false</trackRevisions>
    </reviewItem>
    <reviewItem>
      <errorID>2c29e3d3-b39b-4f9d-9496-a332b490ea17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2737195A</paraID>
      <start>0</start>
      <end>2</end>
      <status>modified</status>
      <modifiedWord>1.</modifiedWord>
      <trackRevisions>false</trackRevisions>
    </reviewItem>
    <reviewItem>
      <errorID>401094b7-2594-414e-bb50-7e60a33a0051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1AF1CB61</paraID>
      <start>0</start>
      <end>2</end>
      <status>modified</status>
      <modifiedWord>2.</modifiedWord>
      <trackRevisions>false</trackRevisions>
    </reviewItem>
    <reviewItem>
      <errorID>fbd5d6ba-30b0-4cf7-ac24-62dcdeed6329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387DA7B6</paraID>
      <start>0</start>
      <end>2</end>
      <status>modified</status>
      <modifiedWord>3.</modifiedWord>
      <trackRevisions>false</trackRevisions>
    </reviewItem>
    <reviewItem>
      <errorID>946ccba6-2d13-4755-8602-40f6e779462f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6C91BE8F</paraID>
      <start>0</start>
      <end>2</end>
      <status>modified</status>
      <modifiedWord>4.</modifiedWord>
      <trackRevisions>false</trackRevisions>
    </reviewItem>
    <reviewItem>
      <errorID>1e00b964-38cc-4457-b09a-72d5128e3e00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48E86066</paraID>
      <start>0</start>
      <end>2</end>
      <status>modified</status>
      <modifiedWord>5.</modifiedWord>
      <trackRevisions>false</trackRevisions>
    </reviewItem>
    <reviewItem>
      <errorID>248f8ee5-bfb3-4fd9-8ebf-daf3d9cda7bc</errorID>
      <errorWord>(</errorWord>
      <group>L1_Format</group>
      <groupName>格式问题</groupName>
      <ability>L2_HalfPunc</ability>
      <abilityName>全半角检查</abilityName>
      <candidateList>
        <item>（</item>
      </candidateList>
      <explain>文本全半角错误。</explain>
      <paraID>319EC650</paraID>
      <start>53</start>
      <end>54</end>
      <status>unmodified</status>
      <modifiedWord/>
      <trackRevisions>false</trackRevisions>
    </reviewItem>
    <reviewItem>
      <errorID>f4904b80-8e8b-4a5a-b5ca-8314e10e8f9c</errorID>
      <errorWord>)</errorWord>
      <group>L1_Format</group>
      <groupName>格式问题</groupName>
      <ability>L2_HalfPunc</ability>
      <abilityName>全半角检查</abilityName>
      <candidateList>
        <item>）</item>
      </candidateList>
      <explain>文本全半角错误。</explain>
      <paraID>319EC650</paraID>
      <start>56</start>
      <end>57</end>
      <status>unmodified</status>
      <modifiedWord/>
      <trackRevisions>false</trackRevisions>
    </reviewItem>
    <reviewItem>
      <errorID>358ad51e-9eed-4fac-a46c-9f6ee0399b52</errorID>
      <errorWord>,</errorWord>
      <group>L1_Format</group>
      <groupName>格式问题</groupName>
      <ability>L2_HalfPunc</ability>
      <abilityName>全半角检查</abilityName>
      <candidateList>
        <item>，</item>
      </candidateList>
      <explain>文本全半角错误。</explain>
      <paraID>4C3FB7DD</paraID>
      <start>26</start>
      <end>27</end>
      <status>unmodified</status>
      <modifiedWord/>
      <trackRevisions>false</trackRevisions>
    </reviewItem>
    <reviewItem>
      <errorID>ae821920-5c0d-43f4-bfe5-76be48c02a47</errorID>
      <errorWord>,</errorWord>
      <group>L1_Format</group>
      <groupName>格式问题</groupName>
      <ability>L2_HalfPunc</ability>
      <abilityName>全半角检查</abilityName>
      <candidateList>
        <item>，</item>
      </candidateList>
      <explain>文本全半角错误。</explain>
      <paraID>4C3FB7DD</paraID>
      <start>31</start>
      <end>32</end>
      <status>unmodified</status>
      <modifiedWord/>
      <trackRevisions>false</trackRevisions>
    </reviewItem>
    <reviewItem>
      <errorID>2a34dcec-6f62-47d6-9f10-6ba8cf5b1a8a</errorID>
      <errorWord>,</errorWord>
      <group>L1_Format</group>
      <groupName>格式问题</groupName>
      <ability>L2_HalfPunc</ability>
      <abilityName>全半角检查</abilityName>
      <candidateList>
        <item>，</item>
      </candidateList>
      <explain>文本全半角错误。</explain>
      <paraID>4C3FB7DD</paraID>
      <start>48</start>
      <end>49</end>
      <status>unmodified</status>
      <modifiedWord/>
      <trackRevisions>false</trackRevisions>
    </reviewItem>
    <reviewItem>
      <errorID>99748204-0054-4d02-9a99-ea1eecad7fbe</errorID>
      <errorWord>,</errorWord>
      <group>L1_Format</group>
      <groupName>格式问题</groupName>
      <ability>L2_HalfPunc</ability>
      <abilityName>全半角检查</abilityName>
      <candidateList>
        <item>，</item>
      </candidateList>
      <explain>文本全半角错误。</explain>
      <paraID>4C3FB7DD</paraID>
      <start>63</start>
      <end>64</end>
      <status>unmodified</status>
      <modifiedWord/>
      <trackRevisions>false</trackRevisions>
    </reviewItem>
    <reviewItem>
      <errorID>5ae381b1-7c17-4099-b8f2-6037dac622ee</errorID>
      <errorWord>,</errorWord>
      <group>L1_Format</group>
      <groupName>格式问题</groupName>
      <ability>L2_HalfPunc</ability>
      <abilityName>全半角检查</abilityName>
      <candidateList>
        <item>，</item>
      </candidateList>
      <explain>文本全半角错误。</explain>
      <paraID>1ACF74E1</paraID>
      <start>8</start>
      <end>9</end>
      <status>unmodified</status>
      <modifiedWord/>
      <trackRevisions>false</trackRevisions>
    </reviewItem>
    <reviewItem>
      <errorID>de6e17d3-28dc-4b0b-997d-1fc3017905c4</errorID>
      <errorWord>,</errorWord>
      <group>L1_Format</group>
      <groupName>格式问题</groupName>
      <ability>L2_HalfPunc</ability>
      <abilityName>全半角检查</abilityName>
      <candidateList>
        <item>，</item>
      </candidateList>
      <explain>文本全半角错误。</explain>
      <paraID>1ACF74E1</paraID>
      <start>34</start>
      <end>35</end>
      <status>unmodified</status>
      <modifiedWord/>
      <trackRevisions>false</trackRevisions>
    </reviewItem>
    <reviewItem>
      <errorID>878045e1-85f1-4d6b-859a-1f76a4ca8a70</errorID>
      <errorWord>间</errorWord>
      <group>L1_Word</group>
      <groupName>字词问题</groupName>
      <ability>L2_Typo</ability>
      <abilityName>字词错误</abilityName>
      <candidateList>
        <item>间内</item>
      </candidateList>
      <explain/>
      <paraID>1ACF74E1</paraID>
      <start>47</start>
      <end>48</end>
      <status>unmodified</status>
      <modifiedWord/>
      <trackRevisions>false</trackRevisions>
    </reviewItem>
    <reviewItem>
      <errorID>9cced382-1ebb-4ee2-a900-45641f692aea</errorID>
      <errorWord>:</errorWord>
      <group>L1_Format</group>
      <groupName>格式问题</groupName>
      <ability>L2_HalfPunc</ability>
      <abilityName>全半角检查</abilityName>
      <candidateList>
        <item>：</item>
      </candidateList>
      <explain>文本全半角错误。</explain>
      <paraID>31823F84</paraID>
      <start>9</start>
      <end>10</end>
      <status>unmodified</status>
      <modifiedWord/>
      <trackRevisions>false</trackRevisions>
    </reviewItem>
    <reviewItem>
      <errorID>2c1ab03e-5a7b-436e-8d7d-3ff27ff1b49e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5087959C</paraID>
      <start>0</start>
      <end>2</end>
      <status>modified</status>
      <modifiedWord>1.</modifiedWord>
      <trackRevisions>false</trackRevisions>
    </reviewItem>
    <reviewItem>
      <errorID>e787c83c-4ca0-4913-8d92-927b5315f65f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71D577FE</paraID>
      <start>0</start>
      <end>2</end>
      <status>modified</status>
      <modifiedWord>2.</modifiedWord>
      <trackRevisions>false</trackRevisions>
    </reviewItem>
    <reviewItem>
      <errorID>df05108e-98b5-45aa-b24c-61da74a30170</errorID>
      <errorWord>(</errorWord>
      <group>L1_Format</group>
      <groupName>格式问题</groupName>
      <ability>L2_HalfPunc</ability>
      <abilityName>全半角检查</abilityName>
      <candidateList>
        <item>（</item>
      </candidateList>
      <explain>文本全半角错误。</explain>
      <paraID>491762EE</paraID>
      <start>0</start>
      <end>1</end>
      <status>unmodified</status>
      <modifiedWord/>
      <trackRevisions>false</trackRevisions>
    </reviewItem>
    <reviewItem>
      <errorID>49bd3e03-2b39-42c7-9322-f2098c24d754</errorID>
      <errorWord>)</errorWord>
      <group>L1_Format</group>
      <groupName>格式问题</groupName>
      <ability>L2_HalfPunc</ability>
      <abilityName>全半角检查</abilityName>
      <candidateList>
        <item>）</item>
      </candidateList>
      <explain>文本全半角错误。</explain>
      <paraID>491762EE</paraID>
      <start>3</start>
      <end>4</end>
      <status>unmodified</status>
      <modifiedWord/>
      <trackRevisions>false</trackRevisions>
    </reviewItem>
    <reviewItem>
      <errorID>43290b2b-a930-419b-8014-5cd2069c17df</errorID>
      <errorWord>(</errorWord>
      <group>L1_Format</group>
      <groupName>格式问题</groupName>
      <ability>L2_HalfPunc</ability>
      <abilityName>全半角检查</abilityName>
      <candidateList>
        <item>（</item>
      </candidateList>
      <explain>文本全半角错误。</explain>
      <paraID>1D8A3AF2</paraID>
      <start>0</start>
      <end>1</end>
      <status>unmodified</status>
      <modifiedWord/>
      <trackRevisions>false</trackRevisions>
    </reviewItem>
    <reviewItem>
      <errorID>7a282ce5-8817-408c-88c1-6f82569ce2a9</errorID>
      <errorWord>)</errorWord>
      <group>L1_Format</group>
      <groupName>格式问题</groupName>
      <ability>L2_HalfPunc</ability>
      <abilityName>全半角检查</abilityName>
      <candidateList>
        <item>）</item>
      </candidateList>
      <explain>文本全半角错误。</explain>
      <paraID>1D8A3AF2</paraID>
      <start>2</start>
      <end>3</end>
      <status>unmodified</status>
      <modifiedWord/>
      <trackRevisions>false</trackRevisions>
    </reviewItem>
    <reviewItem>
      <errorID>9b41fdbb-0516-4ba2-91e2-b0942f0c3a00</errorID>
      <errorWord>(</errorWord>
      <group>L1_Format</group>
      <groupName>格式问题</groupName>
      <ability>L2_HalfPunc</ability>
      <abilityName>全半角检查</abilityName>
      <candidateList>
        <item>（</item>
      </candidateList>
      <explain>文本全半角错误。</explain>
      <paraID>18AEA009</paraID>
      <start>0</start>
      <end>1</end>
      <status>unmodified</status>
      <modifiedWord/>
      <trackRevisions>false</trackRevisions>
    </reviewItem>
    <reviewItem>
      <errorID>f65347da-a6cc-4609-8f4a-e0755513ebdd</errorID>
      <errorWord>)</errorWord>
      <group>L1_Format</group>
      <groupName>格式问题</groupName>
      <ability>L2_HalfPunc</ability>
      <abilityName>全半角检查</abilityName>
      <candidateList>
        <item>）</item>
      </candidateList>
      <explain>文本全半角错误。</explain>
      <paraID>18AEA009</paraID>
      <start>3</start>
      <end>4</end>
      <status>unmodified</status>
      <modifiedWord/>
      <trackRevisions>false</trackRevisions>
    </reviewItem>
    <reviewItem>
      <errorID>2aa6c2d2-5c27-4669-bd0e-5000141ccd0f</errorID>
      <errorWord>(</errorWord>
      <group>L1_Format</group>
      <groupName>格式问题</groupName>
      <ability>L2_HalfPunc</ability>
      <abilityName>全半角检查</abilityName>
      <candidateList>
        <item>（</item>
      </candidateList>
      <explain>文本全半角错误。</explain>
      <paraID>3DBC9A6B</paraID>
      <start>0</start>
      <end>1</end>
      <status>unmodified</status>
      <modifiedWord/>
      <trackRevisions>false</trackRevisions>
    </reviewItem>
    <reviewItem>
      <errorID>ec3a4e92-4e13-40a5-8a44-79e0b4f067b5</errorID>
      <errorWord>)</errorWord>
      <group>L1_Format</group>
      <groupName>格式问题</groupName>
      <ability>L2_HalfPunc</ability>
      <abilityName>全半角检查</abilityName>
      <candidateList>
        <item>）</item>
      </candidateList>
      <explain>文本全半角错误。</explain>
      <paraID>3DBC9A6B</paraID>
      <start>3</start>
      <end>4</end>
      <status>unmodified</status>
      <modifiedWord/>
      <trackRevisions>false</trackRevisions>
    </reviewItem>
    <reviewItem>
      <errorID>094cd114-51d1-4cba-93ac-725b84f2bc18</errorID>
      <errorWord>(</errorWord>
      <group>L1_Format</group>
      <groupName>格式问题</groupName>
      <ability>L2_HalfPunc</ability>
      <abilityName>全半角检查</abilityName>
      <candidateList>
        <item>（</item>
      </candidateList>
      <explain>文本全半角错误。</explain>
      <paraID> CB842FD</paraID>
      <start>0</start>
      <end>1</end>
      <status>unmodified</status>
      <modifiedWord/>
      <trackRevisions>false</trackRevisions>
    </reviewItem>
    <reviewItem>
      <errorID>c48ab89e-17a0-43e3-b452-ae650f6dd030</errorID>
      <errorWord>)</errorWord>
      <group>L1_Format</group>
      <groupName>格式问题</groupName>
      <ability>L2_HalfPunc</ability>
      <abilityName>全半角检查</abilityName>
      <candidateList>
        <item>）</item>
      </candidateList>
      <explain>文本全半角错误。</explain>
      <paraID> CB842FD</paraID>
      <start>2</start>
      <end>3</end>
      <status>unmodified</status>
      <modifiedWord/>
      <trackRevisions>false</trackRevisions>
    </reviewItem>
    <reviewItem>
      <errorID>61cd9dfa-e157-4b93-a4cb-78f44967dfd6</errorID>
      <errorWord>(</errorWord>
      <group>L1_Format</group>
      <groupName>格式问题</groupName>
      <ability>L2_HalfPunc</ability>
      <abilityName>全半角检查</abilityName>
      <candidateList>
        <item>（</item>
      </candidateList>
      <explain>文本全半角错误。</explain>
      <paraID>790FDE11</paraID>
      <start>0</start>
      <end>1</end>
      <status>unmodified</status>
      <modifiedWord/>
      <trackRevisions>false</trackRevisions>
    </reviewItem>
    <reviewItem>
      <errorID>84b8f1a3-3e7f-4df2-9971-366ee3f55018</errorID>
      <errorWord>)</errorWord>
      <group>L1_Format</group>
      <groupName>格式问题</groupName>
      <ability>L2_HalfPunc</ability>
      <abilityName>全半角检查</abilityName>
      <candidateList>
        <item>）</item>
      </candidateList>
      <explain>文本全半角错误。</explain>
      <paraID>790FDE11</paraID>
      <start>3</start>
      <end>4</end>
      <status>unmodified</status>
      <modifiedWord/>
      <trackRevisions>false</trackRevisions>
    </reviewItem>
    <reviewItem>
      <errorID>f8351fb4-3001-458c-a574-a429a08b1e82</errorID>
      <errorWord>(</errorWord>
      <group>L1_Format</group>
      <groupName>格式问题</groupName>
      <ability>L2_HalfPunc</ability>
      <abilityName>全半角检查</abilityName>
      <candidateList>
        <item>（</item>
      </candidateList>
      <explain>文本全半角错误。</explain>
      <paraID>274761A6</paraID>
      <start>0</start>
      <end>1</end>
      <status>unmodified</status>
      <modifiedWord/>
      <trackRevisions>false</trackRevisions>
    </reviewItem>
    <reviewItem>
      <errorID>6a278a3f-e305-47a9-86d0-338c371f04f0</errorID>
      <errorWord>)</errorWord>
      <group>L1_Format</group>
      <groupName>格式问题</groupName>
      <ability>L2_HalfPunc</ability>
      <abilityName>全半角检查</abilityName>
      <candidateList>
        <item>）</item>
      </candidateList>
      <explain>文本全半角错误。</explain>
      <paraID>274761A6</paraID>
      <start>3</start>
      <end>4</end>
      <status>unmodified</status>
      <modifiedWord/>
      <trackRevisions>false</trackRevisions>
    </reviewItem>
    <reviewItem>
      <errorID>57eade30-5eac-42fe-ab60-8eef792baabe</errorID>
      <errorWord>(</errorWord>
      <group>L1_Format</group>
      <groupName>格式问题</groupName>
      <ability>L2_HalfPunc</ability>
      <abilityName>全半角检查</abilityName>
      <candidateList>
        <item>（</item>
      </candidateList>
      <explain>文本全半角错误。</explain>
      <paraID>2E23F4EC</paraID>
      <start>0</start>
      <end>1</end>
      <status>unmodified</status>
      <modifiedWord/>
      <trackRevisions>false</trackRevisions>
    </reviewItem>
    <reviewItem>
      <errorID>8d8193e3-2007-438a-8d1c-e02880a145aa</errorID>
      <errorWord>)</errorWord>
      <group>L1_Format</group>
      <groupName>格式问题</groupName>
      <ability>L2_HalfPunc</ability>
      <abilityName>全半角检查</abilityName>
      <candidateList>
        <item>）</item>
      </candidateList>
      <explain>文本全半角错误。</explain>
      <paraID>2E23F4EC</paraID>
      <start>2</start>
      <end>3</end>
      <status>unmodified</status>
      <modifiedWord/>
      <trackRevisions>false</trackRevisions>
    </reviewItem>
    <reviewItem>
      <errorID>65b45bb0-87c0-43c8-8028-3514459ccdce</errorID>
      <errorWord>(</errorWord>
      <group>L1_Format</group>
      <groupName>格式问题</groupName>
      <ability>L2_HalfPunc</ability>
      <abilityName>全半角检查</abilityName>
      <candidateList>
        <item>（</item>
      </candidateList>
      <explain>文本全半角错误。</explain>
      <paraID>3648425C</paraID>
      <start>0</start>
      <end>1</end>
      <status>unmodified</status>
      <modifiedWord/>
      <trackRevisions>false</trackRevisions>
    </reviewItem>
    <reviewItem>
      <errorID>00c323dd-c959-482c-bb3a-ca3ef9d76f8f</errorID>
      <errorWord>)</errorWord>
      <group>L1_Format</group>
      <groupName>格式问题</groupName>
      <ability>L2_HalfPunc</ability>
      <abilityName>全半角检查</abilityName>
      <candidateList>
        <item>）</item>
      </candidateList>
      <explain>文本全半角错误。</explain>
      <paraID>3648425C</paraID>
      <start>3</start>
      <end>4</end>
      <status>unmodified</status>
      <modifiedWord/>
      <trackRevisions>false</trackRevisions>
    </reviewItem>
    <reviewItem>
      <errorID>7a09f299-2830-40a8-8666-eecc67331c56</errorID>
      <errorWord>(</errorWord>
      <group>L1_Format</group>
      <groupName>格式问题</groupName>
      <ability>L2_HalfPunc</ability>
      <abilityName>全半角检查</abilityName>
      <candidateList>
        <item>（</item>
      </candidateList>
      <explain>文本全半角错误。</explain>
      <paraID>3A0F5EBD</paraID>
      <start>0</start>
      <end>1</end>
      <status>unmodified</status>
      <modifiedWord/>
      <trackRevisions>false</trackRevisions>
    </reviewItem>
    <reviewItem>
      <errorID>a7dbff0c-68a2-44fc-bac7-c8b47de4df63</errorID>
      <errorWord>)</errorWord>
      <group>L1_Format</group>
      <groupName>格式问题</groupName>
      <ability>L2_HalfPunc</ability>
      <abilityName>全半角检查</abilityName>
      <candidateList>
        <item>）</item>
      </candidateList>
      <explain>文本全半角错误。</explain>
      <paraID>3A0F5EBD</paraID>
      <start>3</start>
      <end>4</end>
      <status>unmodified</status>
      <modifiedWord/>
      <trackRevisions>false</trackRevisions>
    </reviewItem>
    <reviewItem>
      <errorID>f48fc574-a8bd-4685-b734-fcd8215d023d</errorID>
      <errorWord>(</errorWord>
      <group>L1_Format</group>
      <groupName>格式问题</groupName>
      <ability>L2_HalfPunc</ability>
      <abilityName>全半角检查</abilityName>
      <candidateList>
        <item>（</item>
      </candidateList>
      <explain>文本全半角错误。</explain>
      <paraID>4A477F5F</paraID>
      <start>0</start>
      <end>1</end>
      <status>unmodified</status>
      <modifiedWord/>
      <trackRevisions>false</trackRevisions>
    </reviewItem>
    <reviewItem>
      <errorID>55e5bffd-34da-4fcf-8b8f-b087a7807b40</errorID>
      <errorWord>)</errorWord>
      <group>L1_Format</group>
      <groupName>格式问题</groupName>
      <ability>L2_HalfPunc</ability>
      <abilityName>全半角检查</abilityName>
      <candidateList>
        <item>）</item>
      </candidateList>
      <explain>文本全半角错误。</explain>
      <paraID>4A477F5F</paraID>
      <start>2</start>
      <end>3</end>
      <status>unmodified</status>
      <modifiedWord/>
      <trackRevisions>false</trackRevisions>
    </reviewItem>
    <reviewItem>
      <errorID>e3214af8-067e-45c8-bee9-225e9848114f</errorID>
      <errorWord>(</errorWord>
      <group>L1_Format</group>
      <groupName>格式问题</groupName>
      <ability>L2_HalfPunc</ability>
      <abilityName>全半角检查</abilityName>
      <candidateList>
        <item>（</item>
      </candidateList>
      <explain>文本全半角错误。</explain>
      <paraID>48BF295C</paraID>
      <start>0</start>
      <end>1</end>
      <status>unmodified</status>
      <modifiedWord/>
      <trackRevisions>false</trackRevisions>
    </reviewItem>
    <reviewItem>
      <errorID>f0e61832-4954-40e7-9c7c-2092b70f9a46</errorID>
      <errorWord>)</errorWord>
      <group>L1_Format</group>
      <groupName>格式问题</groupName>
      <ability>L2_HalfPunc</ability>
      <abilityName>全半角检查</abilityName>
      <candidateList>
        <item>）</item>
      </candidateList>
      <explain>文本全半角错误。</explain>
      <paraID>48BF295C</paraID>
      <start>3</start>
      <end>4</end>
      <status>unmodified</status>
      <modifiedWord/>
      <trackRevisions>false</trackRevisions>
    </reviewItem>
    <reviewItem>
      <errorID>903b18ab-ce67-4b28-a20c-8c1a11a28336</errorID>
      <errorWord>＜</errorWord>
      <group>L1_Format</group>
      <groupName>格式问题</groupName>
      <ability>L2_HalfPunc</ability>
      <abilityName>全半角检查</abilityName>
      <candidateList>
        <item>&lt;</item>
      </candidateList>
      <explain>文本全半角错误。</explain>
      <paraID>33601016</paraID>
      <start>0</start>
      <end>1</end>
      <status>unmodified</status>
      <modifiedWord/>
      <trackRevisions>false</trackRevisions>
    </reviewItem>
    <reviewItem>
      <errorID>8c8daed1-372d-4cff-aa08-754a647581b3</errorID>
      <errorWord>＜</errorWord>
      <group>L1_Format</group>
      <groupName>格式问题</groupName>
      <ability>L2_HalfPunc</ability>
      <abilityName>全半角检查</abilityName>
      <candidateList>
        <item>&lt;</item>
      </candidateList>
      <explain>文本全半角错误。</explain>
      <paraID>2D71A71B</paraID>
      <start>0</start>
      <end>1</end>
      <status>unmodified</status>
      <modifiedWord/>
      <trackRevisions>false</trackRevisions>
    </reviewItem>
    <reviewItem>
      <errorID>c0bb027e-7e2e-4443-9910-5dac250d5deb</errorID>
      <errorWord>＜</errorWord>
      <group>L1_Format</group>
      <groupName>格式问题</groupName>
      <ability>L2_HalfPunc</ability>
      <abilityName>全半角检查</abilityName>
      <candidateList>
        <item>&lt;</item>
      </candidateList>
      <explain>文本全半角错误。</explain>
      <paraID> DDA6F14</paraID>
      <start>0</start>
      <end>1</end>
      <status>unmodified</status>
      <modifiedWord/>
      <trackRevisions>false</trackRevisions>
    </reviewItem>
    <reviewItem>
      <errorID>f5d6a153-8934-4729-ae7e-1af59205f13a</errorID>
      <errorWord>＜</errorWord>
      <group>L1_Format</group>
      <groupName>格式问题</groupName>
      <ability>L2_HalfPunc</ability>
      <abilityName>全半角检查</abilityName>
      <candidateList>
        <item>&lt;</item>
      </candidateList>
      <explain>文本全半角错误。</explain>
      <paraID> 85DDF01</paraID>
      <start>0</start>
      <end>1</end>
      <status>unmodified</status>
      <modifiedWord/>
      <trackRevisions>false</trackRevisions>
    </reviewItem>
    <reviewItem>
      <errorID>20b0205f-781b-43c4-be84-97105edd5859</errorID>
      <errorWord>＜</errorWord>
      <group>L1_Format</group>
      <groupName>格式问题</groupName>
      <ability>L2_HalfPunc</ability>
      <abilityName>全半角检查</abilityName>
      <candidateList>
        <item>&lt;</item>
      </candidateList>
      <explain>文本全半角错误。</explain>
      <paraID>53C9E430</paraID>
      <start>0</start>
      <end>1</end>
      <status>unmodified</status>
      <modifiedWord/>
      <trackRevisions>false</trackRevisions>
    </reviewItem>
    <reviewItem>
      <errorID>e0e5d676-734c-4d71-9d0d-d7f2f09d059e</errorID>
      <errorWord>＜</errorWord>
      <group>L1_Format</group>
      <groupName>格式问题</groupName>
      <ability>L2_HalfPunc</ability>
      <abilityName>全半角检查</abilityName>
      <candidateList>
        <item>&lt;</item>
      </candidateList>
      <explain>文本全半角错误。</explain>
      <paraID>299E4614</paraID>
      <start>0</start>
      <end>1</end>
      <status>unmodified</status>
      <modifiedWord/>
      <trackRevisions>false</trackRevisions>
    </reviewItem>
    <reviewItem>
      <errorID>db3e5dcd-9da4-4465-954d-4bb8ed2636cb</errorID>
      <errorWord>＜</errorWord>
      <group>L1_Format</group>
      <groupName>格式问题</groupName>
      <ability>L2_HalfPunc</ability>
      <abilityName>全半角检查</abilityName>
      <candidateList>
        <item>&lt;</item>
      </candidateList>
      <explain>文本全半角错误。</explain>
      <paraID>72FA943E</paraID>
      <start>0</start>
      <end>1</end>
      <status>unmodified</status>
      <modifiedWord/>
      <trackRevisions>false</trackRevisions>
    </reviewItem>
    <reviewItem>
      <errorID>47b7127b-8a05-4c2c-a1f4-85c9b912f393</errorID>
      <errorWord>＜</errorWord>
      <group>L1_Format</group>
      <groupName>格式问题</groupName>
      <ability>L2_HalfPunc</ability>
      <abilityName>全半角检查</abilityName>
      <candidateList>
        <item>&lt;</item>
      </candidateList>
      <explain>文本全半角错误。</explain>
      <paraID> 1E846E8</paraID>
      <start>0</start>
      <end>1</end>
      <status>unmodified</status>
      <modifiedWord/>
      <trackRevisions>false</trackRevisions>
    </reviewItem>
    <reviewItem>
      <errorID>865e4145-87e1-4b6f-9d67-5518c560223c</errorID>
      <errorWord>＜</errorWord>
      <group>L1_Format</group>
      <groupName>格式问题</groupName>
      <ability>L2_HalfPunc</ability>
      <abilityName>全半角检查</abilityName>
      <candidateList>
        <item>&lt;</item>
      </candidateList>
      <explain>文本全半角错误。</explain>
      <paraID>170E72D3</paraID>
      <start>0</start>
      <end>1</end>
      <status>unmodified</status>
      <modifiedWord/>
      <trackRevisions>false</trackRevisions>
    </reviewItem>
    <reviewItem>
      <errorID>a84223f8-54f5-41bb-9957-47749ee112e9</errorID>
      <errorWord>＜</errorWord>
      <group>L1_Format</group>
      <groupName>格式问题</groupName>
      <ability>L2_HalfPunc</ability>
      <abilityName>全半角检查</abilityName>
      <candidateList>
        <item>&lt;</item>
      </candidateList>
      <explain>文本全半角错误。</explain>
      <paraID>564244A0</paraID>
      <start>0</start>
      <end>1</end>
      <status>unmodified</status>
      <modifiedWord/>
      <trackRevisions>false</trackRevisions>
    </reviewItem>
    <reviewItem>
      <errorID>b1eace99-5e86-4b85-b1a7-5a9f5e16ad3a</errorID>
      <errorWord>＜</errorWord>
      <group>L1_Format</group>
      <groupName>格式问题</groupName>
      <ability>L2_HalfPunc</ability>
      <abilityName>全半角检查</abilityName>
      <candidateList>
        <item>&lt;</item>
      </candidateList>
      <explain>文本全半角错误。</explain>
      <paraID> DE9E0A6</paraID>
      <start>0</start>
      <end>1</end>
      <status>unmodified</status>
      <modifiedWord/>
      <trackRevisions>false</trackRevisions>
    </reviewItem>
    <reviewItem>
      <errorID>3672d5a3-24aa-4913-b89b-f44b1bd67d3e</errorID>
      <errorWord>＜</errorWord>
      <group>L1_Format</group>
      <groupName>格式问题</groupName>
      <ability>L2_HalfPunc</ability>
      <abilityName>全半角检查</abilityName>
      <candidateList>
        <item>&lt;</item>
      </candidateList>
      <explain>文本全半角错误。</explain>
      <paraID>703829AE</paraID>
      <start>0</start>
      <end>1</end>
      <status>unmodified</status>
      <modifiedWord/>
      <trackRevisions>false</trackRevisions>
    </reviewItem>
    <reviewItem>
      <errorID>54f216e3-7e8c-4f03-a396-4b810f4fbc0f</errorID>
      <errorWord>＜</errorWord>
      <group>L1_Format</group>
      <groupName>格式问题</groupName>
      <ability>L2_HalfPunc</ability>
      <abilityName>全半角检查</abilityName>
      <candidateList>
        <item>&lt;</item>
      </candidateList>
      <explain>文本全半角错误。</explain>
      <paraID>220ECACF</paraID>
      <start>0</start>
      <end>1</end>
      <status>unmodified</status>
      <modifiedWord/>
      <trackRevisions>false</trackRevisions>
    </reviewItem>
    <reviewItem>
      <errorID>55ef3a91-60d3-461b-96f9-ae5ed43cb763</errorID>
      <errorWord>＜</errorWord>
      <group>L1_Format</group>
      <groupName>格式问题</groupName>
      <ability>L2_HalfPunc</ability>
      <abilityName>全半角检查</abilityName>
      <candidateList>
        <item>&lt;</item>
      </candidateList>
      <explain>文本全半角错误。</explain>
      <paraID> CDB4799</paraID>
      <start>0</start>
      <end>1</end>
      <status>unmodified</status>
      <modifiedWord/>
      <trackRevisions>false</trackRevisions>
    </reviewItem>
    <reviewItem>
      <errorID>99ea1758-bdc6-449b-bfb3-487d6d3ecc60</errorID>
      <errorWord>＜</errorWord>
      <group>L1_Format</group>
      <groupName>格式问题</groupName>
      <ability>L2_HalfPunc</ability>
      <abilityName>全半角检查</abilityName>
      <candidateList>
        <item>&lt;</item>
      </candidateList>
      <explain>文本全半角错误。</explain>
      <paraID>308CB43D</paraID>
      <start>0</start>
      <end>1</end>
      <status>unmodified</status>
      <modifiedWord/>
      <trackRevisions>false</trackRevisions>
    </reviewItem>
    <reviewItem>
      <errorID>e4706389-382d-4bdb-b01b-900d75126580</errorID>
      <errorWord>＜</errorWord>
      <group>L1_Format</group>
      <groupName>格式问题</groupName>
      <ability>L2_HalfPunc</ability>
      <abilityName>全半角检查</abilityName>
      <candidateList>
        <item>&lt;</item>
      </candidateList>
      <explain>文本全半角错误。</explain>
      <paraID>7CE12218</paraID>
      <start>0</start>
      <end>1</end>
      <status>unmodified</status>
      <modifiedWord/>
      <trackRevisions>false</trackRevisions>
    </reviewItem>
    <reviewItem>
      <errorID>c6aeb59f-decd-4c45-a558-f51f57143b00</errorID>
      <errorWord>＜</errorWord>
      <group>L1_Format</group>
      <groupName>格式问题</groupName>
      <ability>L2_HalfPunc</ability>
      <abilityName>全半角检查</abilityName>
      <candidateList>
        <item>&lt;</item>
      </candidateList>
      <explain>文本全半角错误。</explain>
      <paraID>5B0E5DDD</paraID>
      <start>0</start>
      <end>1</end>
      <status>unmodified</status>
      <modifiedWord/>
      <trackRevisions>false</trackRevisions>
    </reviewItem>
    <reviewItem>
      <errorID>a35ce800-1b08-4fb1-8b6f-5d6bed1001d6</errorID>
      <errorWord>＜</errorWord>
      <group>L1_Format</group>
      <groupName>格式问题</groupName>
      <ability>L2_HalfPunc</ability>
      <abilityName>全半角检查</abilityName>
      <candidateList>
        <item>&lt;</item>
      </candidateList>
      <explain>文本全半角错误。</explain>
      <paraID>19E4A6FA</paraID>
      <start>0</start>
      <end>1</end>
      <status>unmodified</status>
      <modifiedWord/>
      <trackRevisions>false</trackRevisions>
    </reviewItem>
    <reviewItem>
      <errorID>244e0fc5-7e24-4fc3-a75d-7a19d9af007f</errorID>
      <errorWord>＜</errorWord>
      <group>L1_Format</group>
      <groupName>格式问题</groupName>
      <ability>L2_HalfPunc</ability>
      <abilityName>全半角检查</abilityName>
      <candidateList>
        <item>&lt;</item>
      </candidateList>
      <explain>文本全半角错误。</explain>
      <paraID>78995746</paraID>
      <start>0</start>
      <end>1</end>
      <status>unmodified</status>
      <modifiedWord/>
      <trackRevisions>false</trackRevisions>
    </reviewItem>
    <reviewItem>
      <errorID>f03d31e2-8cce-46a9-936e-aa9650a29182</errorID>
      <errorWord>＜</errorWord>
      <group>L1_Format</group>
      <groupName>格式问题</groupName>
      <ability>L2_HalfPunc</ability>
      <abilityName>全半角检查</abilityName>
      <candidateList>
        <item>&lt;</item>
      </candidateList>
      <explain>文本全半角错误。</explain>
      <paraID>24E525C2</paraID>
      <start>0</start>
      <end>1</end>
      <status>unmodified</status>
      <modifiedWord/>
      <trackRevisions>false</trackRevisions>
    </reviewItem>
    <reviewItem>
      <errorID>af50513f-b7c3-4ae0-a1d5-b86f32dd55cd</errorID>
      <errorWord>＜</errorWord>
      <group>L1_Format</group>
      <groupName>格式问题</groupName>
      <ability>L2_HalfPunc</ability>
      <abilityName>全半角检查</abilityName>
      <candidateList>
        <item>&lt;</item>
      </candidateList>
      <explain>文本全半角错误。</explain>
      <paraID>6054A4F1</paraID>
      <start>0</start>
      <end>1</end>
      <status>unmodified</status>
      <modifiedWord/>
      <trackRevisions>false</trackRevisions>
    </reviewItem>
    <reviewItem>
      <errorID>e5af55d5-a2ee-40d2-a4be-5b0b75f348d6</errorID>
      <errorWord>＜</errorWord>
      <group>L1_Format</group>
      <groupName>格式问题</groupName>
      <ability>L2_HalfPunc</ability>
      <abilityName>全半角检查</abilityName>
      <candidateList>
        <item>&lt;</item>
      </candidateList>
      <explain>文本全半角错误。</explain>
      <paraID> E7D0FD0</paraID>
      <start>0</start>
      <end>1</end>
      <status>unmodified</status>
      <modifiedWord/>
      <trackRevisions>false</trackRevisions>
    </reviewItem>
    <reviewItem>
      <errorID>955e02e4-d688-4ccb-b052-573a5160f9b6</errorID>
      <errorWord>＜</errorWord>
      <group>L1_Format</group>
      <groupName>格式问题</groupName>
      <ability>L2_HalfPunc</ability>
      <abilityName>全半角检查</abilityName>
      <candidateList>
        <item>&lt;</item>
      </candidateList>
      <explain>文本全半角错误。</explain>
      <paraID>2A4346ED</paraID>
      <start>0</start>
      <end>1</end>
      <status>unmodified</status>
      <modifiedWord/>
      <trackRevisions>false</trackRevisions>
    </reviewItem>
    <reviewItem>
      <errorID>5e111203-e9fd-48fb-a9e9-8046d23c0e8c</errorID>
      <errorWord>,</errorWord>
      <group>L1_Format</group>
      <groupName>格式问题</groupName>
      <ability>L2_HalfPunc</ability>
      <abilityName>全半角检查</abilityName>
      <candidateList>
        <item>，</item>
      </candidateList>
      <explain>文本全半角错误。</explain>
      <paraID> C3C720D</paraID>
      <start>1</start>
      <end>2</end>
      <status>unmodified</status>
      <modifiedWord/>
      <trackRevisions>false</trackRevisions>
    </reviewItem>
    <reviewItem>
      <errorID>19cda079-cc3b-4106-89b7-58bbba8d8129</errorID>
      <errorWord>,</errorWord>
      <group>L1_Format</group>
      <groupName>格式问题</groupName>
      <ability>L2_HalfPunc</ability>
      <abilityName>全半角检查</abilityName>
      <candidateList>
        <item>，</item>
      </candidateList>
      <explain>文本全半角错误。</explain>
      <paraID>1C111733</paraID>
      <start>1</start>
      <end>2</end>
      <status>unmodified</status>
      <modifiedWord/>
      <trackRevisions>false</trackRevisions>
    </reviewItem>
    <reviewItem>
      <errorID>52417b99-1437-4714-9627-7cfa30189d19</errorID>
      <errorWord>,</errorWord>
      <group>L1_Format</group>
      <groupName>格式问题</groupName>
      <ability>L2_HalfPunc</ability>
      <abilityName>全半角检查</abilityName>
      <candidateList>
        <item>，</item>
      </candidateList>
      <explain>文本全半角错误。</explain>
      <paraID>51E51F9C</paraID>
      <start>1</start>
      <end>2</end>
      <status>unmodified</status>
      <modifiedWord/>
      <trackRevisions>false</trackRevisions>
    </reviewItem>
    <reviewItem>
      <errorID>be1ebbfa-72cb-486e-b5ec-b0fe2b73ee74</errorID>
      <errorWord>＜</errorWord>
      <group>L1_Format</group>
      <groupName>格式问题</groupName>
      <ability>L2_HalfPunc</ability>
      <abilityName>全半角检查</abilityName>
      <candidateList>
        <item>&lt;</item>
      </candidateList>
      <explain>文本全半角错误。</explain>
      <paraID>2117FB37</paraID>
      <start>0</start>
      <end>1</end>
      <status>unmodified</status>
      <modifiedWord/>
      <trackRevisions>false</trackRevisions>
    </reviewItem>
    <reviewItem>
      <errorID>49cbdfa8-95ed-41cc-b425-15e155af7aaf</errorID>
      <errorWord>,</errorWord>
      <group>L1_Format</group>
      <groupName>格式问题</groupName>
      <ability>L2_HalfPunc</ability>
      <abilityName>全半角检查</abilityName>
      <candidateList>
        <item>，</item>
      </candidateList>
      <explain>文本全半角错误。</explain>
      <paraID>1AFB74C2</paraID>
      <start>1</start>
      <end>2</end>
      <status>unmodified</status>
      <modifiedWord/>
      <trackRevisions>false</trackRevisions>
    </reviewItem>
    <reviewItem>
      <errorID>091cd98c-5132-46ca-ad3b-ccd82d2dd981</errorID>
      <errorWord>＜</errorWord>
      <group>L1_Format</group>
      <groupName>格式问题</groupName>
      <ability>L2_HalfPunc</ability>
      <abilityName>全半角检查</abilityName>
      <candidateList>
        <item>&lt;</item>
      </candidateList>
      <explain>文本全半角错误。</explain>
      <paraID>23A00FC6</paraID>
      <start>0</start>
      <end>1</end>
      <status>unmodified</status>
      <modifiedWord/>
      <trackRevisions>false</trackRevisions>
    </reviewItem>
    <reviewItem>
      <errorID>9ede8fe5-7ba0-44aa-8c54-1906497fd55a</errorID>
      <errorWord>＜</errorWord>
      <group>L1_Format</group>
      <groupName>格式问题</groupName>
      <ability>L2_HalfPunc</ability>
      <abilityName>全半角检查</abilityName>
      <candidateList>
        <item>&lt;</item>
      </candidateList>
      <explain>文本全半角错误。</explain>
      <paraID>5BA90116</paraID>
      <start>0</start>
      <end>1</end>
      <status>unmodified</status>
      <modifiedWord/>
      <trackRevisions>false</trackRevisions>
    </reviewItem>
    <reviewItem>
      <errorID>720b8bfb-e3de-4bdf-8cb4-15d77a6a003f</errorID>
      <errorWord>,</errorWord>
      <group>L1_Format</group>
      <groupName>格式问题</groupName>
      <ability>L2_HalfPunc</ability>
      <abilityName>全半角检查</abilityName>
      <candidateList>
        <item>，</item>
      </candidateList>
      <explain>文本全半角错误。</explain>
      <paraID>7D0A22E0</paraID>
      <start>1</start>
      <end>2</end>
      <status>unmodified</status>
      <modifiedWord/>
      <trackRevisions>false</trackRevisions>
    </reviewItem>
    <reviewItem>
      <errorID>31312b03-13e8-4611-9230-c3f494e342dc</errorID>
      <errorWord>,</errorWord>
      <group>L1_Format</group>
      <groupName>格式问题</groupName>
      <ability>L2_HalfPunc</ability>
      <abilityName>全半角检查</abilityName>
      <candidateList>
        <item>，</item>
      </candidateList>
      <explain>文本全半角错误。</explain>
      <paraID>7A5448BB</paraID>
      <start>1</start>
      <end>2</end>
      <status>unmodified</status>
      <modifiedWord/>
      <trackRevisions>false</trackRevisions>
    </reviewItem>
    <reviewItem>
      <errorID>68b56d0f-e89d-4ce0-a0c1-a3d7668e49ad</errorID>
      <errorWord>,</errorWord>
      <group>L1_Format</group>
      <groupName>格式问题</groupName>
      <ability>L2_HalfPunc</ability>
      <abilityName>全半角检查</abilityName>
      <candidateList>
        <item>，</item>
      </candidateList>
      <explain>文本全半角错误。</explain>
      <paraID>2B751D85</paraID>
      <start>1</start>
      <end>2</end>
      <status>unmodified</status>
      <modifiedWord/>
      <trackRevisions>false</trackRevisions>
    </reviewItem>
    <reviewItem>
      <errorID>0a684990-25ed-4f50-b587-580000ba23f6</errorID>
      <errorWord>＜</errorWord>
      <group>L1_Format</group>
      <groupName>格式问题</groupName>
      <ability>L2_HalfPunc</ability>
      <abilityName>全半角检查</abilityName>
      <candidateList>
        <item>&lt;</item>
      </candidateList>
      <explain>文本全半角错误。</explain>
      <paraID>5A17895F</paraID>
      <start>0</start>
      <end>1</end>
      <status>unmodified</status>
      <modifiedWord/>
      <trackRevisions>false</trackRevisions>
    </reviewItem>
    <reviewItem>
      <errorID>f9519cba-f767-42f9-85fe-db68bd57b251</errorID>
      <errorWord>,</errorWord>
      <group>L1_Format</group>
      <groupName>格式问题</groupName>
      <ability>L2_HalfPunc</ability>
      <abilityName>全半角检查</abilityName>
      <candidateList>
        <item>，</item>
      </candidateList>
      <explain>文本全半角错误。</explain>
      <paraID>78BE6334</paraID>
      <start>1</start>
      <end>2</end>
      <status>unmodified</status>
      <modifiedWord/>
      <trackRevisions>false</trackRevisions>
    </reviewItem>
    <reviewItem>
      <errorID>aa9b4472-4e4c-432f-b09b-8759c31c54ef</errorID>
      <errorWord>＜</errorWord>
      <group>L1_Format</group>
      <groupName>格式问题</groupName>
      <ability>L2_HalfPunc</ability>
      <abilityName>全半角检查</abilityName>
      <candidateList>
        <item>&lt;</item>
      </candidateList>
      <explain>文本全半角错误。</explain>
      <paraID>48526CB8</paraID>
      <start>0</start>
      <end>1</end>
      <status>unmodified</status>
      <modifiedWord/>
      <trackRevisions>false</trackRevisions>
    </reviewItem>
    <reviewItem>
      <errorID>f8d110d7-571e-42a4-a3c7-a1eb9d9299dc</errorID>
      <errorWord>[2011]300号</errorWord>
      <group>L1_Knowledge</group>
      <groupName>知识性问题</groupName>
      <ability>L2_Knowledge</ability>
      <abilityName>其他知识</abilityName>
      <candidateList>
        <item>〔2011〕300号</item>
      </candidateList>
      <explain>发文字号格式错误。</explain>
      <paraID>147087D8</paraID>
      <start>35</start>
      <end>45</end>
      <status>modified</status>
      <modifiedWord>〔2011〕300号</modifiedWord>
      <trackRevisions>false</trackRevisions>
    </reviewItem>
    <reviewItem>
      <errorID>20cc3116-2086-422d-ae28-67640767e8b9</errorID>
      <errorWord>须</errorWord>
      <group>L1_Word</group>
      <groupName>字词问题</groupName>
      <ability>L2_Typo</ability>
      <abilityName>字词错误</abilityName>
      <candidateList>
        <item>需</item>
      </candidateList>
      <explain>存在发音相同字词的误用。</explain>
      <paraID>147087D8</paraID>
      <start>82</start>
      <end>83</end>
      <status>unmodified</status>
      <modifiedWord/>
      <trackRevisions>false</trackRevisions>
    </reviewItem>
    <reviewItem>
      <errorID>036df38f-9f87-4482-81fb-7e06672f43bc</errorID>
      <errorWord>(</errorWord>
      <group>L1_Format</group>
      <groupName>格式问题</groupName>
      <ability>L2_HalfPunc</ability>
      <abilityName>全半角检查</abilityName>
      <candidateList>
        <item>（</item>
      </candidateList>
      <explain>文本全半角错误。</explain>
      <paraID>382B058E</paraID>
      <start>18</start>
      <end>19</end>
      <status>unmodified</status>
      <modifiedWord/>
      <trackRevisions>false</trackRevisions>
    </reviewItem>
    <reviewItem>
      <errorID>be0d2104-87b5-4243-bfc9-e2c93a2daa2a</errorID>
      <errorWord>)</errorWord>
      <group>L1_Format</group>
      <groupName>格式问题</groupName>
      <ability>L2_HalfPunc</ability>
      <abilityName>全半角检查</abilityName>
      <candidateList>
        <item>）</item>
      </candidateList>
      <explain>文本全半角错误。</explain>
      <paraID>382B058E</paraID>
      <start>28</start>
      <end>29</end>
      <status>unmodified</status>
      <modifiedWord/>
      <trackRevisions>false</trackRevisions>
    </reviewItem>
    <reviewItem>
      <errorID>857ab87c-b7e7-4ee3-a01b-d93f896c3676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10FAE768</paraID>
      <start>0</start>
      <end>2</end>
      <status>modified</status>
      <modifiedWord>1.</modifiedWord>
      <trackRevisions>false</trackRevisions>
    </reviewItem>
    <reviewItem>
      <errorID>cdb4a5ed-7e56-44e0-aea4-dc7c0a55881c</errorID>
      <errorWord>:</errorWord>
      <group>L1_Format</group>
      <groupName>格式问题</groupName>
      <ability>L2_HalfPunc</ability>
      <abilityName>全半角检查</abilityName>
      <candidateList>
        <item>：</item>
      </candidateList>
      <explain>文本全半角错误。</explain>
      <paraID>3EC46A84</paraID>
      <start>9</start>
      <end>10</end>
      <status>modified</status>
      <modifiedWord>：</modifiedWord>
      <trackRevisions>false</trackRevisions>
    </reviewItem>
  </reviewItems>
  <config/>
</contractReview>
</file>

<file path=customXml/itemProps1.xml><?xml version="1.0" encoding="utf-8"?>
<ds:datastoreItem xmlns:ds="http://schemas.openxmlformats.org/officeDocument/2006/customXml" ds:itemID="{39A961BC-9195-4490-957B-0E41CD60B584}"/>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茅燕凤</cp:lastModifiedBy>
  <cp:revision>8</cp:revision>
  <dcterms:created xsi:type="dcterms:W3CDTF">2023-08-24T12:57:00Z</dcterms:created>
  <dcterms:modified xsi:type="dcterms:W3CDTF">2025-11-24T08:30:18Z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2C6DAB020A2B442B9D7FAFEFA9216B3E_13</vt:lpwstr>
  </property>
  <property fmtid="{D5CDD505-2E9C-101B-9397-08002B2CF9AE}" pid="4" name="KSOTemplateDocerSaveRecord">
    <vt:lpwstr>eyJoZGlkIjoiMGZjYjM3YmRlN2NlYTJlZGM3MDljMzEyYzE1ZGY5NWQiLCJ1c2VySWQiOiIzNzU0NjAwNDgifQ==</vt:lpwstr>
  </property>
</Properties>
</file>